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1D3D" w14:textId="77777777" w:rsidR="006F2070" w:rsidRPr="00C36AA6" w:rsidRDefault="00746525" w:rsidP="00C36AA6">
      <w:pPr>
        <w:widowControl w:val="0"/>
        <w:autoSpaceDE w:val="0"/>
        <w:autoSpaceDN w:val="0"/>
        <w:adjustRightInd w:val="0"/>
        <w:jc w:val="center"/>
        <w:rPr>
          <w:rFonts w:ascii="ê€˜ø/ì˚" w:hAnsi="ê€˜ø/ì˚" w:cs="ê€˜ø/ì˚"/>
          <w:b/>
        </w:rPr>
      </w:pPr>
      <w:r w:rsidRPr="00C36AA6">
        <w:rPr>
          <w:rFonts w:ascii="ê€˜ø/ì˚" w:hAnsi="ê€˜ø/ì˚" w:cs="ê€˜ø/ì˚"/>
          <w:b/>
        </w:rPr>
        <w:t>Paper</w:t>
      </w:r>
      <w:r w:rsidR="006F2070" w:rsidRPr="00C36AA6">
        <w:rPr>
          <w:rFonts w:ascii="ê€˜ø/ì˚" w:hAnsi="ê€˜ø/ì˚" w:cs="ê€˜ø/ì˚"/>
          <w:b/>
        </w:rPr>
        <w:t xml:space="preserve"> for Classics 40 Greek Myth Spring Term 2020</w:t>
      </w:r>
    </w:p>
    <w:p w14:paraId="06F2A524" w14:textId="77777777" w:rsidR="00210D56" w:rsidRDefault="00210D56" w:rsidP="00210D56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2F478DBD" w14:textId="472399B3" w:rsidR="0055715A" w:rsidRDefault="0055715A" w:rsidP="00210D56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 xml:space="preserve">Please read and re-read these instructions </w:t>
      </w:r>
      <w:r w:rsidRPr="0055715A">
        <w:rPr>
          <w:rFonts w:ascii="ê€˜ø/ì˚" w:hAnsi="ê€˜ø/ì˚" w:cs="ê€˜ø/ì˚"/>
          <w:i/>
        </w:rPr>
        <w:t>before</w:t>
      </w:r>
      <w:r>
        <w:rPr>
          <w:rFonts w:ascii="ê€˜ø/ì˚" w:hAnsi="ê€˜ø/ì˚" w:cs="ê€˜ø/ì˚"/>
        </w:rPr>
        <w:t xml:space="preserve"> emailing us with questions!</w:t>
      </w:r>
    </w:p>
    <w:p w14:paraId="3BCC501A" w14:textId="77777777" w:rsidR="0055715A" w:rsidRDefault="0055715A" w:rsidP="00210D56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62984742" w14:textId="1339FC2F" w:rsidR="00210D56" w:rsidRDefault="0055715A" w:rsidP="00210D56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*</w:t>
      </w:r>
      <w:r w:rsidR="00210D56">
        <w:rPr>
          <w:rFonts w:ascii="ê€˜ø/ì˚" w:hAnsi="ê€˜ø/ì˚" w:cs="ê€˜ø/ì˚"/>
        </w:rPr>
        <w:t>Your paper should be between 5 and 6 pages</w:t>
      </w:r>
      <w:r>
        <w:rPr>
          <w:rFonts w:ascii="ê€˜ø/ì˚" w:hAnsi="ê€˜ø/ì˚" w:cs="ê€˜ø/ì˚"/>
        </w:rPr>
        <w:t xml:space="preserve"> (not 6-7 as it says in the syllabus)</w:t>
      </w:r>
      <w:r w:rsidR="00210D56">
        <w:rPr>
          <w:rFonts w:ascii="ê€˜ø/ì˚" w:hAnsi="ê€˜ø/ì˚" w:cs="ê€˜ø/ì˚"/>
        </w:rPr>
        <w:t>, typed in Times New Roman 12 or</w:t>
      </w:r>
      <w:r>
        <w:rPr>
          <w:rFonts w:ascii="ê€˜ø/ì˚" w:hAnsi="ê€˜ø/ì˚" w:cs="ê€˜ø/ì˚"/>
        </w:rPr>
        <w:t xml:space="preserve"> </w:t>
      </w:r>
      <w:r w:rsidR="00210D56">
        <w:rPr>
          <w:rFonts w:ascii="ê€˜ø/ì˚" w:hAnsi="ê€˜ø/ì˚" w:cs="ê€˜ø/ì˚"/>
        </w:rPr>
        <w:t xml:space="preserve">similar font with one-inch margins. </w:t>
      </w:r>
    </w:p>
    <w:p w14:paraId="11EBC902" w14:textId="1D8B11CB" w:rsidR="0055715A" w:rsidRDefault="0055715A" w:rsidP="00210D56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6ED48455" w14:textId="56A7B9CF" w:rsidR="0055715A" w:rsidRDefault="0055715A" w:rsidP="0055715A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 xml:space="preserve">* In the syllabus it says that in Week 6 you will submit a plan of your paper through Eli Review. WE WILL NOT BEING DOING THIS. THERE WILL BE NO ELI REVIEW EXERCISES IN WEEK 6. </w:t>
      </w:r>
      <w:r>
        <w:rPr>
          <w:rFonts w:ascii="ê€˜ø/ì˚" w:hAnsi="ê€˜ø/ì˚" w:cs="ê€˜ø/ì˚"/>
        </w:rPr>
        <w:t>You are advised to plan your paper, but need not show it to anyone.</w:t>
      </w:r>
    </w:p>
    <w:p w14:paraId="56A629DD" w14:textId="3FA0E777" w:rsidR="0055715A" w:rsidRDefault="0055715A" w:rsidP="0055715A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1ADC9474" w14:textId="273A2F65" w:rsidR="0055715A" w:rsidRDefault="0055715A" w:rsidP="0055715A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*</w:t>
      </w:r>
      <w:r w:rsidR="001416E5">
        <w:rPr>
          <w:rFonts w:ascii="ê€˜ø/ì˚" w:hAnsi="ê€˜ø/ì˚" w:cs="ê€˜ø/ì˚"/>
        </w:rPr>
        <w:t xml:space="preserve">The deadline for submission of papers is the end of week 7. However, it is flexible – if you cannot make that deadline do not email us – just try to submit your paper as soon as you can after that. </w:t>
      </w:r>
      <w:r w:rsidR="006328A2">
        <w:rPr>
          <w:rFonts w:ascii="ê€˜ø/ì˚" w:hAnsi="ê€˜ø/ì˚" w:cs="ê€˜ø/ì˚"/>
        </w:rPr>
        <w:t xml:space="preserve">Please don’t exploit this generosity – if most of the papers are submitted after week 7 your TAs and Professor Morales will be miserably grading around the clock. </w:t>
      </w:r>
      <w:bookmarkStart w:id="0" w:name="_GoBack"/>
      <w:bookmarkEnd w:id="0"/>
      <w:r>
        <w:rPr>
          <w:rFonts w:ascii="ê€˜ø/ì˚" w:hAnsi="ê€˜ø/ì˚" w:cs="ê€˜ø/ì˚"/>
        </w:rPr>
        <w:t xml:space="preserve">Papers will be submitted through </w:t>
      </w:r>
      <w:proofErr w:type="spellStart"/>
      <w:r>
        <w:rPr>
          <w:rFonts w:ascii="ê€˜ø/ì˚" w:hAnsi="ê€˜ø/ì˚" w:cs="ê€˜ø/ì˚"/>
        </w:rPr>
        <w:t>Gauchospace</w:t>
      </w:r>
      <w:proofErr w:type="spellEnd"/>
      <w:r>
        <w:rPr>
          <w:rFonts w:ascii="ê€˜ø/ì˚" w:hAnsi="ê€˜ø/ì˚" w:cs="ê€˜ø/ì˚"/>
        </w:rPr>
        <w:t>, not Eli Review. We will give you further instructions as to how to submit them in due course.</w:t>
      </w:r>
    </w:p>
    <w:p w14:paraId="69E597C1" w14:textId="77777777" w:rsidR="0055715A" w:rsidRDefault="0055715A" w:rsidP="0055715A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</w:p>
    <w:p w14:paraId="27FBB017" w14:textId="77777777" w:rsidR="0055715A" w:rsidRDefault="0055715A" w:rsidP="0055715A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* We are happy to discuss ideas with you in our office hours. Professor Morales</w:t>
      </w:r>
    </w:p>
    <w:p w14:paraId="7D9F282F" w14:textId="77777777" w:rsidR="0055715A" w:rsidRDefault="0055715A" w:rsidP="0055715A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cannot answer questions that need more than very short answers by email</w:t>
      </w:r>
    </w:p>
    <w:p w14:paraId="67294966" w14:textId="7868797E" w:rsidR="0055715A" w:rsidRPr="001133BE" w:rsidRDefault="0055715A" w:rsidP="001133BE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– please see her in her office hours if you’d like to discuss your ideas with her. We</w:t>
      </w:r>
      <w:r w:rsidR="001133BE">
        <w:rPr>
          <w:rFonts w:ascii="ê€˜ø/ì˚" w:hAnsi="ê€˜ø/ì˚" w:cs="ê€˜ø/ì˚"/>
          <w:color w:val="000000"/>
        </w:rPr>
        <w:t xml:space="preserve"> cannot</w:t>
      </w:r>
      <w:r>
        <w:rPr>
          <w:rFonts w:ascii="ê€˜ø/ì˚" w:hAnsi="ê€˜ø/ì˚" w:cs="ê€˜ø/ì˚"/>
          <w:color w:val="000000"/>
        </w:rPr>
        <w:t xml:space="preserve"> typically look at drafts of papers, but are happy to discuss ideas with you.</w:t>
      </w:r>
    </w:p>
    <w:p w14:paraId="7B3657D5" w14:textId="77777777" w:rsidR="0055715A" w:rsidRDefault="0055715A" w:rsidP="00210D56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5B0D89FF" w14:textId="77777777" w:rsidR="006F2070" w:rsidRDefault="006F207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62BE9C53" w14:textId="77777777" w:rsidR="00B5562A" w:rsidRDefault="00B5562A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58B71D5C" w14:textId="4D55FFDB" w:rsidR="00C36AA6" w:rsidRDefault="00210D56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Choose ONE of the following</w:t>
      </w:r>
      <w:r w:rsidR="00C36AA6">
        <w:rPr>
          <w:rFonts w:ascii="ê€˜ø/ì˚" w:hAnsi="ê€˜ø/ì˚" w:cs="ê€˜ø/ì˚"/>
        </w:rPr>
        <w:t xml:space="preserve">: </w:t>
      </w:r>
    </w:p>
    <w:p w14:paraId="633EB6D9" w14:textId="77777777" w:rsidR="00C36AA6" w:rsidRDefault="00C36AA6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3173D780" w14:textId="77455EA7" w:rsidR="006F2070" w:rsidRPr="00C36AA6" w:rsidRDefault="00210D56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b/>
          <w:i/>
        </w:rPr>
      </w:pPr>
      <w:r w:rsidRPr="00210D56">
        <w:rPr>
          <w:rFonts w:ascii="ê€˜ø/ì˚" w:hAnsi="ê€˜ø/ì˚" w:cs="ê€˜ø/ì˚"/>
        </w:rPr>
        <w:t>(1)</w:t>
      </w:r>
      <w:r>
        <w:rPr>
          <w:rFonts w:ascii="ê€˜ø/ì˚" w:hAnsi="ê€˜ø/ì˚" w:cs="ê€˜ø/ì˚"/>
          <w:b/>
          <w:i/>
        </w:rPr>
        <w:t xml:space="preserve"> </w:t>
      </w:r>
      <w:r w:rsidR="00746525" w:rsidRPr="00C36AA6">
        <w:rPr>
          <w:rFonts w:ascii="ê€˜ø/ì˚" w:hAnsi="ê€˜ø/ì˚" w:cs="ê€˜ø/ì˚"/>
          <w:b/>
          <w:i/>
        </w:rPr>
        <w:t xml:space="preserve">Describe how </w:t>
      </w:r>
      <w:r w:rsidR="00DB2F7B">
        <w:rPr>
          <w:rFonts w:ascii="ê€˜ø/ì˚" w:hAnsi="ê€˜ø/ì˚" w:cs="ê€˜ø/ì˚"/>
          <w:b/>
          <w:i/>
        </w:rPr>
        <w:t>one or more Greek myths resonate</w:t>
      </w:r>
      <w:r w:rsidR="00746525" w:rsidRPr="00C36AA6">
        <w:rPr>
          <w:rFonts w:ascii="ê€˜ø/ì˚" w:hAnsi="ê€˜ø/ì˚" w:cs="ê€˜ø/ì˚"/>
          <w:b/>
          <w:i/>
        </w:rPr>
        <w:t xml:space="preserve"> with a contemporary social issue or</w:t>
      </w:r>
      <w:r w:rsidR="006F2070" w:rsidRPr="00C36AA6">
        <w:rPr>
          <w:rFonts w:ascii="ê€˜ø/ì˚" w:hAnsi="ê€˜ø/ì˚" w:cs="ê€˜ø/ì˚"/>
          <w:b/>
          <w:i/>
        </w:rPr>
        <w:t xml:space="preserve"> </w:t>
      </w:r>
      <w:r w:rsidR="00746525" w:rsidRPr="00C36AA6">
        <w:rPr>
          <w:rFonts w:ascii="ê€˜ø/ì˚" w:hAnsi="ê€˜ø/ì˚" w:cs="ê€˜ø/ì˚"/>
          <w:b/>
          <w:i/>
        </w:rPr>
        <w:t>issues.</w:t>
      </w:r>
    </w:p>
    <w:p w14:paraId="441F1780" w14:textId="77777777" w:rsidR="006F2070" w:rsidRPr="00C36AA6" w:rsidRDefault="006F207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b/>
        </w:rPr>
      </w:pPr>
    </w:p>
    <w:p w14:paraId="2A006457" w14:textId="77777777" w:rsidR="006F2070" w:rsidRDefault="006F207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6C161D4B" w14:textId="2A3489B0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 xml:space="preserve">Select one or more of the myths that we have discussed </w:t>
      </w:r>
      <w:r w:rsidR="0055715A">
        <w:rPr>
          <w:rFonts w:ascii="ê€˜ø/ì˚" w:hAnsi="ê€˜ø/ì˚" w:cs="ê€˜ø/ì˚"/>
        </w:rPr>
        <w:t>i</w:t>
      </w:r>
      <w:r>
        <w:rPr>
          <w:rFonts w:ascii="ê€˜ø/ì˚" w:hAnsi="ê€˜ø/ì˚" w:cs="ê€˜ø/ì˚"/>
        </w:rPr>
        <w:t>n the course (including</w:t>
      </w:r>
    </w:p>
    <w:p w14:paraId="276EAF39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those that you may have read about in the recommended reading, or seen</w:t>
      </w:r>
    </w:p>
    <w:p w14:paraId="5C44E39D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dramatized in the videos) and use them as a lens through which to examine an issue</w:t>
      </w:r>
    </w:p>
    <w:p w14:paraId="59DCE9EE" w14:textId="163CDB18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or issues that are important today.</w:t>
      </w:r>
      <w:r w:rsidR="003C1788">
        <w:rPr>
          <w:rFonts w:ascii="ê€˜ø/ì˚" w:hAnsi="ê€˜ø/ì˚" w:cs="ê€˜ø/ì˚"/>
        </w:rPr>
        <w:t xml:space="preserve"> You could choose Oedipus, or Narcissus, or Prometheus or </w:t>
      </w:r>
      <w:r w:rsidR="0055715A">
        <w:rPr>
          <w:rFonts w:ascii="ê€˜ø/ì˚" w:hAnsi="ê€˜ø/ì˚" w:cs="ê€˜ø/ì˚"/>
        </w:rPr>
        <w:t>any other myth you want that has been covered by the course.</w:t>
      </w:r>
    </w:p>
    <w:p w14:paraId="0B073EE2" w14:textId="77777777" w:rsidR="006F2070" w:rsidRDefault="006F207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6BD15ECC" w14:textId="77777777" w:rsidR="00342D74" w:rsidRDefault="00342D74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30041B66" w14:textId="5F0000DB" w:rsidR="006F2070" w:rsidRDefault="00B5562A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 xml:space="preserve">(2) </w:t>
      </w:r>
      <w:r w:rsidR="00B248D6" w:rsidRPr="00342D74">
        <w:rPr>
          <w:rFonts w:ascii="ê€˜ø/ì˚" w:hAnsi="ê€˜ø/ì˚" w:cs="ê€˜ø/ì˚"/>
          <w:b/>
          <w:i/>
        </w:rPr>
        <w:t>Compare and contrast an ancient representation of a god, goddess, or other c</w:t>
      </w:r>
      <w:r w:rsidR="0078633A">
        <w:rPr>
          <w:rFonts w:ascii="ê€˜ø/ì˚" w:hAnsi="ê€˜ø/ì˚" w:cs="ê€˜ø/ì˚"/>
          <w:b/>
          <w:i/>
        </w:rPr>
        <w:t xml:space="preserve">haracter from Greek myth with one or more </w:t>
      </w:r>
      <w:r w:rsidR="00B248D6" w:rsidRPr="00342D74">
        <w:rPr>
          <w:rFonts w:ascii="ê€˜ø/ì˚" w:hAnsi="ê€˜ø/ì˚" w:cs="ê€˜ø/ì˚"/>
          <w:b/>
          <w:i/>
        </w:rPr>
        <w:t>modern representation</w:t>
      </w:r>
      <w:r w:rsidR="0078633A">
        <w:rPr>
          <w:rFonts w:ascii="ê€˜ø/ì˚" w:hAnsi="ê€˜ø/ì˚" w:cs="ê€˜ø/ì˚"/>
          <w:b/>
          <w:i/>
        </w:rPr>
        <w:t>s</w:t>
      </w:r>
      <w:r w:rsidR="00B248D6" w:rsidRPr="00342D74">
        <w:rPr>
          <w:rFonts w:ascii="ê€˜ø/ì˚" w:hAnsi="ê€˜ø/ì˚" w:cs="ê€˜ø/ì˚"/>
          <w:b/>
          <w:i/>
        </w:rPr>
        <w:t xml:space="preserve"> of th</w:t>
      </w:r>
      <w:r w:rsidR="00D00048">
        <w:rPr>
          <w:rFonts w:ascii="ê€˜ø/ì˚" w:hAnsi="ê€˜ø/ì˚" w:cs="ê€˜ø/ì˚"/>
          <w:b/>
          <w:i/>
        </w:rPr>
        <w:t xml:space="preserve">e same </w:t>
      </w:r>
      <w:r w:rsidR="00B248D6" w:rsidRPr="00342D74">
        <w:rPr>
          <w:rFonts w:ascii="ê€˜ø/ì˚" w:hAnsi="ê€˜ø/ì˚" w:cs="ê€˜ø/ì˚"/>
          <w:b/>
          <w:i/>
        </w:rPr>
        <w:t>god, goddess or character.</w:t>
      </w:r>
      <w:r w:rsidR="00B248D6">
        <w:rPr>
          <w:rFonts w:ascii="ê€˜ø/ì˚" w:hAnsi="ê€˜ø/ì˚" w:cs="ê€˜ø/ì˚"/>
        </w:rPr>
        <w:t xml:space="preserve"> </w:t>
      </w:r>
    </w:p>
    <w:p w14:paraId="3CBF43EC" w14:textId="77777777" w:rsidR="0078633A" w:rsidRDefault="0078633A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109D8A88" w14:textId="13456BC9" w:rsidR="0078633A" w:rsidRDefault="0078633A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 xml:space="preserve">You may choose representations in dramatic plays, poetry, visual arts, music or other media. </w:t>
      </w:r>
    </w:p>
    <w:p w14:paraId="588F9510" w14:textId="77777777" w:rsidR="006D15CF" w:rsidRDefault="006D15CF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5CD02472" w14:textId="72A96AAC" w:rsidR="001330E1" w:rsidRDefault="001330E1" w:rsidP="006D15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might find inspiration here (Mary Beard’s Mythology Trail): </w:t>
      </w:r>
      <w:hyperlink r:id="rId4" w:history="1">
        <w:r w:rsidR="006D15CF" w:rsidRPr="001330E1">
          <w:rPr>
            <w:rFonts w:ascii="Times New Roman" w:eastAsia="Times New Roman" w:hAnsi="Times New Roman" w:cs="Times New Roman"/>
            <w:u w:val="single"/>
          </w:rPr>
          <w:t>https://www.royalacademy.org.uk/article/collection-top-picks-mary-beard</w:t>
        </w:r>
      </w:hyperlink>
    </w:p>
    <w:p w14:paraId="6B9B3F44" w14:textId="77777777" w:rsidR="007967A8" w:rsidRDefault="007967A8" w:rsidP="007967A8">
      <w:pPr>
        <w:rPr>
          <w:rFonts w:ascii="Times New Roman" w:eastAsia="Times New Roman" w:hAnsi="Times New Roman" w:cs="Times New Roman"/>
        </w:rPr>
      </w:pPr>
    </w:p>
    <w:p w14:paraId="3A83414D" w14:textId="6944CA38" w:rsidR="00E02D8E" w:rsidRDefault="007967A8" w:rsidP="00E02D8E">
      <w:pPr>
        <w:rPr>
          <w:rFonts w:ascii="Times New Roman" w:eastAsia="Times New Roman" w:hAnsi="Times New Roman" w:cs="Times New Roman"/>
        </w:rPr>
      </w:pPr>
      <w:r w:rsidRPr="0078633A">
        <w:rPr>
          <w:rFonts w:ascii="Times New Roman" w:eastAsia="Times New Roman" w:hAnsi="Times New Roman" w:cs="Times New Roman"/>
          <w:b/>
        </w:rPr>
        <w:t>Bonus points</w:t>
      </w:r>
      <w:r>
        <w:rPr>
          <w:rFonts w:ascii="Times New Roman" w:eastAsia="Times New Roman" w:hAnsi="Times New Roman" w:cs="Times New Roman"/>
        </w:rPr>
        <w:t xml:space="preserve"> f</w:t>
      </w:r>
      <w:r w:rsidR="00CD1F6C">
        <w:rPr>
          <w:rFonts w:ascii="Times New Roman" w:eastAsia="Times New Roman" w:hAnsi="Times New Roman" w:cs="Times New Roman"/>
        </w:rPr>
        <w:t>or recreating a famous painting</w:t>
      </w:r>
      <w:r w:rsidR="0078633A">
        <w:rPr>
          <w:rFonts w:ascii="Times New Roman" w:eastAsia="Times New Roman" w:hAnsi="Times New Roman" w:cs="Times New Roman"/>
        </w:rPr>
        <w:t xml:space="preserve"> in addition to writing your paper</w:t>
      </w:r>
      <w:r w:rsidR="00CD1F6C">
        <w:rPr>
          <w:rFonts w:ascii="Times New Roman" w:eastAsia="Times New Roman" w:hAnsi="Times New Roman" w:cs="Times New Roman"/>
        </w:rPr>
        <w:t xml:space="preserve"> (there are various examples going around social media)</w:t>
      </w:r>
      <w:r>
        <w:rPr>
          <w:rFonts w:ascii="Times New Roman" w:eastAsia="Times New Roman" w:hAnsi="Times New Roman" w:cs="Times New Roman"/>
        </w:rPr>
        <w:t xml:space="preserve"> but choose your topic wisely (nothing sexually explicit please – your professor is a </w:t>
      </w:r>
      <w:r w:rsidRPr="00E02D8E">
        <w:rPr>
          <w:rFonts w:ascii="Times New Roman" w:eastAsia="Times New Roman" w:hAnsi="Times New Roman" w:cs="Times New Roman"/>
        </w:rPr>
        <w:t>sensitive soul).</w:t>
      </w:r>
      <w:r w:rsidR="00E02D8E">
        <w:rPr>
          <w:rFonts w:ascii="Times New Roman" w:eastAsia="Times New Roman" w:hAnsi="Times New Roman" w:cs="Times New Roman"/>
        </w:rPr>
        <w:t xml:space="preserve"> You might take inspiration from these:</w:t>
      </w:r>
      <w:r w:rsidRPr="00E02D8E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E02D8E" w:rsidRPr="00E02D8E">
          <w:rPr>
            <w:rFonts w:ascii="Times New Roman" w:eastAsia="Times New Roman" w:hAnsi="Times New Roman" w:cs="Times New Roman"/>
            <w:u w:val="single"/>
          </w:rPr>
          <w:t>https://www.boredpanda.com/art-recreation-at-home-getty-museum-challenge/?utm_source=google&amp;utm_medium=organic&amp;utm_campaign=organic</w:t>
        </w:r>
      </w:hyperlink>
    </w:p>
    <w:p w14:paraId="1BF8E72E" w14:textId="77777777" w:rsidR="00DB2F7B" w:rsidRDefault="00DB2F7B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36C97F97" w14:textId="77777777" w:rsidR="00DB2F7B" w:rsidRDefault="00DB2F7B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289BF3D8" w14:textId="77777777" w:rsidR="00746525" w:rsidRPr="00210D56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b/>
        </w:rPr>
      </w:pPr>
      <w:r w:rsidRPr="00210D56">
        <w:rPr>
          <w:rFonts w:ascii="ê€˜ø/ì˚" w:hAnsi="ê€˜ø/ì˚" w:cs="ê€˜ø/ì˚"/>
          <w:b/>
        </w:rPr>
        <w:t>Tips:</w:t>
      </w:r>
    </w:p>
    <w:p w14:paraId="395042BC" w14:textId="77777777" w:rsidR="00C36AA6" w:rsidRDefault="00C36AA6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7FDD4BD4" w14:textId="56CE5ED2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* Make sure that you hav</w:t>
      </w:r>
      <w:r w:rsidR="0058774A">
        <w:rPr>
          <w:rFonts w:ascii="ê€˜ø/ì˚" w:hAnsi="ê€˜ø/ì˚" w:cs="ê€˜ø/ì˚"/>
        </w:rPr>
        <w:t xml:space="preserve">e a strong, arguable thesis </w:t>
      </w:r>
    </w:p>
    <w:p w14:paraId="5D6362FA" w14:textId="77777777" w:rsidR="00067CA0" w:rsidRDefault="00067CA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67B30258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* You may, but do not have to, include personal reflections in your paper. It can</w:t>
      </w:r>
    </w:p>
    <w:p w14:paraId="596DE453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make for a powerful argument to do this, but be careful not to be too journalistic.</w:t>
      </w:r>
    </w:p>
    <w:p w14:paraId="67DD35BE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What I mean by this is make sure that your writing is not just a string of your</w:t>
      </w:r>
    </w:p>
    <w:p w14:paraId="2C63A1F3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opinions, but that you back up the points that you make, especially the points about</w:t>
      </w:r>
    </w:p>
    <w:p w14:paraId="0548BEA6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the myth or myths, with precise reference to the ancient plays, poetry, and art in</w:t>
      </w:r>
    </w:p>
    <w:p w14:paraId="52C691D6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which the myths are represented.</w:t>
      </w:r>
    </w:p>
    <w:p w14:paraId="48D8F440" w14:textId="77777777" w:rsidR="00067CA0" w:rsidRDefault="00067CA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26D5AD0A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* Make sure that you show good knowledge of the ancient material by using it to</w:t>
      </w:r>
    </w:p>
    <w:p w14:paraId="6E5C1A7E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illustrate the points that you make (as you have been doing in some of the exercises</w:t>
      </w:r>
    </w:p>
    <w:p w14:paraId="5E714703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>
        <w:rPr>
          <w:rFonts w:ascii="ê€˜ø/ì˚" w:hAnsi="ê€˜ø/ì˚" w:cs="ê€˜ø/ì˚"/>
        </w:rPr>
        <w:t>on Eli Review). However, avoid summarizing at length. Reiterating significant</w:t>
      </w:r>
    </w:p>
    <w:p w14:paraId="3ABE2604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</w:rPr>
        <w:t xml:space="preserve">events/plot points/details can help you make your argument, but such </w:t>
      </w:r>
      <w:r>
        <w:rPr>
          <w:rFonts w:ascii="ê€˜ø/ì˚" w:hAnsi="ê€˜ø/ì˚" w:cs="ê€˜ø/ì˚"/>
          <w:color w:val="000000"/>
        </w:rPr>
        <w:t>explanations</w:t>
      </w:r>
    </w:p>
    <w:p w14:paraId="2BC53ED2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should always be brief (assume that your reader is familiar with the myth), and they</w:t>
      </w:r>
    </w:p>
    <w:p w14:paraId="4907D02F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should only be there to illuminate your analysis and interpretation.</w:t>
      </w:r>
    </w:p>
    <w:p w14:paraId="461F1683" w14:textId="77777777" w:rsidR="00067CA0" w:rsidRDefault="00067CA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</w:p>
    <w:p w14:paraId="4BCA895E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*Do not quote long passages. This is usually just a filler. Try not to pad your paper</w:t>
      </w:r>
    </w:p>
    <w:p w14:paraId="3404C360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with unnecessarily wordy sentences or whole blocks of text that say nothing. Be</w:t>
      </w:r>
    </w:p>
    <w:p w14:paraId="35C806C1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concise and direct. If you feel the need to pad out paragraphs then maybe you need</w:t>
      </w:r>
    </w:p>
    <w:p w14:paraId="55B7DB86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more material and argument in your paper.</w:t>
      </w:r>
    </w:p>
    <w:p w14:paraId="31AF8292" w14:textId="77777777" w:rsidR="00067CA0" w:rsidRDefault="00067CA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</w:p>
    <w:p w14:paraId="096D937A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* You may refer to myths that we have not discussed on the course if you ask</w:t>
      </w:r>
    </w:p>
    <w:p w14:paraId="4BBF6318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permission from your TA or Professor Morales first (email or visit during office</w:t>
      </w:r>
    </w:p>
    <w:p w14:paraId="3580C37D" w14:textId="6C9EF0C3" w:rsidR="00067CA0" w:rsidRDefault="00746525" w:rsidP="00067CA0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 xml:space="preserve">hours saying which myth and why you want to use it). </w:t>
      </w:r>
      <w:r w:rsidR="00067CA0">
        <w:rPr>
          <w:rFonts w:ascii="ê€˜ø/ì˚" w:hAnsi="ê€˜ø/ì˚" w:cs="ê€˜ø/ì˚"/>
          <w:color w:val="000000"/>
        </w:rPr>
        <w:t>We will typically say no to papers on</w:t>
      </w:r>
      <w:r w:rsidR="00067CA0" w:rsidRPr="00E63A72">
        <w:rPr>
          <w:rFonts w:ascii="ê€˜ø/ì˚" w:hAnsi="ê€˜ø/ì˚" w:cs="ê€˜ø/ì˚"/>
          <w:i/>
          <w:color w:val="000000"/>
        </w:rPr>
        <w:t xml:space="preserve"> Antigone</w:t>
      </w:r>
      <w:r w:rsidR="00E63A72">
        <w:rPr>
          <w:rFonts w:ascii="ê€˜ø/ì˚" w:hAnsi="ê€˜ø/ì˚" w:cs="ê€˜ø/ì˚"/>
          <w:color w:val="000000"/>
        </w:rPr>
        <w:t xml:space="preserve"> myth</w:t>
      </w:r>
      <w:r w:rsidR="00067CA0">
        <w:rPr>
          <w:rFonts w:ascii="ê€˜ø/ì˚" w:hAnsi="ê€˜ø/ì˚" w:cs="ê€˜ø/ì˚"/>
          <w:color w:val="000000"/>
        </w:rPr>
        <w:t xml:space="preserve"> or </w:t>
      </w:r>
      <w:r w:rsidR="00E63A72">
        <w:rPr>
          <w:rFonts w:ascii="ê€˜ø/ì˚" w:hAnsi="ê€˜ø/ì˚" w:cs="ê€˜ø/ì˚"/>
          <w:color w:val="000000"/>
        </w:rPr>
        <w:t xml:space="preserve">the </w:t>
      </w:r>
      <w:r w:rsidR="00067CA0" w:rsidRPr="00E63A72">
        <w:rPr>
          <w:rFonts w:ascii="ê€˜ø/ì˚" w:hAnsi="ê€˜ø/ì˚" w:cs="ê€˜ø/ì˚"/>
          <w:i/>
          <w:color w:val="000000"/>
        </w:rPr>
        <w:t xml:space="preserve">Odyssey </w:t>
      </w:r>
      <w:r w:rsidR="00067CA0">
        <w:rPr>
          <w:rFonts w:ascii="ê€˜ø/ì˚" w:hAnsi="ê€˜ø/ì˚" w:cs="ê€˜ø/ì˚"/>
          <w:color w:val="000000"/>
        </w:rPr>
        <w:t xml:space="preserve">as we do not want rehashes of work you have done at school. </w:t>
      </w:r>
    </w:p>
    <w:p w14:paraId="27D85686" w14:textId="77777777" w:rsidR="00067CA0" w:rsidRDefault="00067CA0" w:rsidP="00067CA0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</w:p>
    <w:p w14:paraId="1E59477E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* You must not plagiarize (see the syllabus). Every year someone hands in a paper</w:t>
      </w:r>
    </w:p>
    <w:p w14:paraId="62186EEF" w14:textId="77777777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>that cuts and pastes from Wikipedia articles – please do not do this - there will be</w:t>
      </w:r>
    </w:p>
    <w:p w14:paraId="5E64AF93" w14:textId="069BC1D9" w:rsidR="00746525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  <w:color w:val="000000"/>
        </w:rPr>
      </w:pPr>
      <w:r>
        <w:rPr>
          <w:rFonts w:ascii="ê€˜ø/ì˚" w:hAnsi="ê€˜ø/ì˚" w:cs="ê€˜ø/ì˚"/>
          <w:color w:val="000000"/>
        </w:rPr>
        <w:t xml:space="preserve">unpleasant </w:t>
      </w:r>
      <w:r w:rsidR="006D460C">
        <w:rPr>
          <w:rFonts w:ascii="ê€˜ø/ì˚" w:hAnsi="ê€˜ø/ì˚" w:cs="ê€˜ø/ì˚"/>
          <w:color w:val="000000"/>
        </w:rPr>
        <w:t xml:space="preserve">and </w:t>
      </w:r>
      <w:r>
        <w:rPr>
          <w:rFonts w:ascii="ê€˜ø/ì˚" w:hAnsi="ê€˜ø/ì˚" w:cs="ê€˜ø/ì˚"/>
          <w:color w:val="000000"/>
        </w:rPr>
        <w:t>official consequences.</w:t>
      </w:r>
    </w:p>
    <w:p w14:paraId="41FBC651" w14:textId="77777777" w:rsidR="0055715A" w:rsidRDefault="0055715A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57B071B1" w14:textId="4838B16F" w:rsidR="00746525" w:rsidRPr="00E63A72" w:rsidRDefault="00746525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  <w:r w:rsidRPr="00E63A72">
        <w:rPr>
          <w:rFonts w:ascii="ê€˜ø/ì˚" w:hAnsi="ê€˜ø/ì˚" w:cs="ê€˜ø/ì˚"/>
        </w:rPr>
        <w:t>* Cite all sources appropriately using a consistent format (</w:t>
      </w:r>
      <w:proofErr w:type="spellStart"/>
      <w:r w:rsidRPr="00E63A72">
        <w:rPr>
          <w:rFonts w:ascii="ê€˜ø/ì˚" w:hAnsi="ê€˜ø/ì˚" w:cs="ê€˜ø/ì˚"/>
        </w:rPr>
        <w:t>eg</w:t>
      </w:r>
      <w:proofErr w:type="spellEnd"/>
      <w:r w:rsidRPr="00E63A72">
        <w:rPr>
          <w:rFonts w:ascii="ê€˜ø/ì˚" w:hAnsi="ê€˜ø/ì˚" w:cs="ê€˜ø/ì˚"/>
        </w:rPr>
        <w:t xml:space="preserve"> MLA:</w:t>
      </w:r>
    </w:p>
    <w:p w14:paraId="2E467E0D" w14:textId="194D5EC0" w:rsidR="00067CA0" w:rsidRPr="0055715A" w:rsidRDefault="00746525" w:rsidP="00746525">
      <w:pPr>
        <w:widowControl w:val="0"/>
        <w:autoSpaceDE w:val="0"/>
        <w:autoSpaceDN w:val="0"/>
        <w:adjustRightInd w:val="0"/>
      </w:pPr>
      <w:r w:rsidRPr="00E63A72">
        <w:rPr>
          <w:rFonts w:ascii="ê€˜ø/ì˚" w:hAnsi="ê€˜ø/ì˚" w:cs="ê€˜ø/ì˚"/>
        </w:rPr>
        <w:t>https://owl.purdue.edu/owl/research_and_citation/mla_style/mla_formatting_and_</w:t>
      </w:r>
      <w:r w:rsidRPr="00E63A72">
        <w:rPr>
          <w:rFonts w:ascii="ê€˜ø/ì˚" w:hAnsi="ê€˜ø/ì˚" w:cs="ê€˜ø/ì˚"/>
        </w:rPr>
        <w:lastRenderedPageBreak/>
        <w:t>style_guide/mla_formatting_and_style_guide.html)</w:t>
      </w:r>
    </w:p>
    <w:p w14:paraId="2C91A519" w14:textId="77777777" w:rsidR="005F10F0" w:rsidRDefault="005F10F0" w:rsidP="00746525">
      <w:pPr>
        <w:widowControl w:val="0"/>
        <w:autoSpaceDE w:val="0"/>
        <w:autoSpaceDN w:val="0"/>
        <w:adjustRightInd w:val="0"/>
        <w:rPr>
          <w:rFonts w:ascii="ê€˜ø/ì˚" w:hAnsi="ê€˜ø/ì˚" w:cs="ê€˜ø/ì˚"/>
        </w:rPr>
      </w:pPr>
    </w:p>
    <w:p w14:paraId="2829DAC0" w14:textId="77777777" w:rsidR="0055715A" w:rsidRDefault="0055715A"/>
    <w:sectPr w:rsidR="0055715A" w:rsidSect="008C7E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ê€˜ø/ì˚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25"/>
    <w:rsid w:val="00067CA0"/>
    <w:rsid w:val="00092D63"/>
    <w:rsid w:val="001133BE"/>
    <w:rsid w:val="001330E1"/>
    <w:rsid w:val="001416E5"/>
    <w:rsid w:val="00210D56"/>
    <w:rsid w:val="00342D74"/>
    <w:rsid w:val="003C1788"/>
    <w:rsid w:val="0055715A"/>
    <w:rsid w:val="0058774A"/>
    <w:rsid w:val="005F10F0"/>
    <w:rsid w:val="006328A2"/>
    <w:rsid w:val="006D15CF"/>
    <w:rsid w:val="006D460C"/>
    <w:rsid w:val="006F2070"/>
    <w:rsid w:val="00746525"/>
    <w:rsid w:val="0078633A"/>
    <w:rsid w:val="007967A8"/>
    <w:rsid w:val="008C7EC3"/>
    <w:rsid w:val="00B248D6"/>
    <w:rsid w:val="00B5562A"/>
    <w:rsid w:val="00C36AA6"/>
    <w:rsid w:val="00CD1F6C"/>
    <w:rsid w:val="00D00048"/>
    <w:rsid w:val="00DB2F7B"/>
    <w:rsid w:val="00E02D8E"/>
    <w:rsid w:val="00E63A72"/>
    <w:rsid w:val="00EB7448"/>
    <w:rsid w:val="00E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4FAA4B"/>
  <w14:defaultImageDpi w14:val="300"/>
  <w15:docId w15:val="{BB370987-4FD5-DC42-A67F-198341F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redpanda.com/art-recreation-at-home-getty-museum-challenge/?utm_source=google&amp;utm_medium=organic&amp;utm_campaign=organic" TargetMode="External"/><Relationship Id="rId4" Type="http://schemas.openxmlformats.org/officeDocument/2006/relationships/hyperlink" Target="https://www.royalacademy.org.uk/article/collection-top-picks-mary-be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Morales</dc:creator>
  <cp:keywords/>
  <dc:description/>
  <cp:lastModifiedBy>Microsoft Office User</cp:lastModifiedBy>
  <cp:revision>26</cp:revision>
  <dcterms:created xsi:type="dcterms:W3CDTF">2020-04-21T19:44:00Z</dcterms:created>
  <dcterms:modified xsi:type="dcterms:W3CDTF">2020-04-27T04:47:00Z</dcterms:modified>
</cp:coreProperties>
</file>