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7" w:rsidRPr="00B85271" w:rsidRDefault="00C15221" w:rsidP="00B8527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85271">
        <w:rPr>
          <w:rFonts w:ascii="Times New Roman" w:hAnsi="Times New Roman" w:cs="Times New Roman"/>
          <w:b/>
          <w:sz w:val="24"/>
          <w:szCs w:val="24"/>
        </w:rPr>
        <w:t>Gastritis outline</w:t>
      </w:r>
    </w:p>
    <w:p w:rsidR="00C15221" w:rsidRPr="00B85271" w:rsidRDefault="00C15221" w:rsidP="00B852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>Introduction</w:t>
      </w:r>
    </w:p>
    <w:p w:rsidR="00C15221" w:rsidRPr="00B85271" w:rsidRDefault="00C15221" w:rsidP="00B852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>Overview of gastritis</w:t>
      </w:r>
    </w:p>
    <w:p w:rsidR="00C15221" w:rsidRPr="00B85271" w:rsidRDefault="00C15221" w:rsidP="00B852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>Aetiology</w:t>
      </w:r>
    </w:p>
    <w:p w:rsidR="00C15221" w:rsidRPr="00B85271" w:rsidRDefault="00C15221" w:rsidP="00B852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>Risk factors of gastritis</w:t>
      </w:r>
    </w:p>
    <w:p w:rsidR="00C15221" w:rsidRPr="00B85271" w:rsidRDefault="00C15221" w:rsidP="00B852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 xml:space="preserve">Physiological factors </w:t>
      </w:r>
    </w:p>
    <w:p w:rsidR="00C15221" w:rsidRDefault="00C15221" w:rsidP="00B852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 xml:space="preserve">Psychosocial factors </w:t>
      </w:r>
    </w:p>
    <w:p w:rsidR="005D697C" w:rsidRPr="00B85271" w:rsidRDefault="005D697C" w:rsidP="00B8527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and cultural risk factors</w:t>
      </w:r>
      <w:bookmarkStart w:id="0" w:name="_GoBack"/>
      <w:bookmarkEnd w:id="0"/>
    </w:p>
    <w:p w:rsidR="00C15221" w:rsidRDefault="00C15221" w:rsidP="00B852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5271">
        <w:rPr>
          <w:rFonts w:ascii="Times New Roman" w:hAnsi="Times New Roman" w:cs="Times New Roman"/>
          <w:sz w:val="24"/>
          <w:szCs w:val="24"/>
        </w:rPr>
        <w:t>Conclusion</w:t>
      </w:r>
    </w:p>
    <w:p w:rsidR="00B85271" w:rsidRPr="00B85271" w:rsidRDefault="00B85271" w:rsidP="00B85271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</w:t>
      </w:r>
    </w:p>
    <w:p w:rsidR="00B85271" w:rsidRPr="00B85271" w:rsidRDefault="00B85271" w:rsidP="00B85271">
      <w:pPr>
        <w:spacing w:after="0" w:line="480" w:lineRule="auto"/>
        <w:ind w:left="1701" w:hanging="1701"/>
        <w:contextualSpacing/>
        <w:rPr>
          <w:rFonts w:ascii="Times New Roman" w:eastAsia="Times New Roman" w:hAnsi="Times New Roman" w:cs="Times New Roman"/>
          <w:color w:val="2A4F1D"/>
          <w:sz w:val="24"/>
          <w:szCs w:val="24"/>
          <w:lang w:eastAsia="en-GB"/>
        </w:rPr>
      </w:pP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Carabotti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 xml:space="preserve">, M., </w:t>
      </w: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Lahner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 xml:space="preserve">, E., Esposito, G., </w:t>
      </w: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Sacchi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 xml:space="preserve">, M. C., </w:t>
      </w: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Severi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 xml:space="preserve">, C., &amp; </w:t>
      </w: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Annibale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 B. (2017). Upper gastrointestinal symptoms in autoimmune gastritis: A cross-sectional study. </w:t>
      </w:r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>Medicine</w:t>
      </w:r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 </w:t>
      </w:r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>96</w:t>
      </w:r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(1).</w:t>
      </w:r>
    </w:p>
    <w:p w:rsidR="00B85271" w:rsidRPr="00B85271" w:rsidRDefault="00B85271" w:rsidP="00B85271">
      <w:pPr>
        <w:spacing w:after="0" w:line="480" w:lineRule="auto"/>
        <w:ind w:left="1701" w:hanging="1701"/>
        <w:contextualSpacing/>
        <w:rPr>
          <w:rFonts w:ascii="Times New Roman" w:eastAsia="Times New Roman" w:hAnsi="Times New Roman" w:cs="Times New Roman"/>
          <w:color w:val="2A4F1D"/>
          <w:sz w:val="24"/>
          <w:szCs w:val="24"/>
          <w:lang w:eastAsia="en-GB"/>
        </w:rPr>
      </w:pP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Rugge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 M., &amp; Graham, D. Y. (2016). Gastritis. </w:t>
      </w:r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 xml:space="preserve">Practical Gastroenterology and </w:t>
      </w:r>
      <w:proofErr w:type="spellStart"/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>Hepatology</w:t>
      </w:r>
      <w:proofErr w:type="spellEnd"/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 xml:space="preserve"> Board Review Toolkit</w:t>
      </w:r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 126-131.</w:t>
      </w:r>
    </w:p>
    <w:p w:rsidR="00B85271" w:rsidRPr="00B85271" w:rsidRDefault="00B85271" w:rsidP="00B85271">
      <w:pPr>
        <w:spacing w:after="0" w:line="480" w:lineRule="auto"/>
        <w:ind w:left="1701" w:hanging="1701"/>
        <w:contextualSpacing/>
        <w:rPr>
          <w:rFonts w:ascii="Times New Roman" w:eastAsia="Times New Roman" w:hAnsi="Times New Roman" w:cs="Times New Roman"/>
          <w:color w:val="2A4F1D"/>
          <w:sz w:val="24"/>
          <w:szCs w:val="24"/>
          <w:lang w:eastAsia="en-GB"/>
        </w:rPr>
      </w:pP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Sipponen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 xml:space="preserve">, P., &amp; </w:t>
      </w:r>
      <w:proofErr w:type="spellStart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Maaroos</w:t>
      </w:r>
      <w:proofErr w:type="spellEnd"/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 H. I. (2015). Chronic gastritis. </w:t>
      </w:r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>Scandinavian journal of gastroenterology</w:t>
      </w:r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, </w:t>
      </w:r>
      <w:r w:rsidRPr="00B85271">
        <w:rPr>
          <w:rFonts w:ascii="Times New Roman" w:eastAsiaTheme="minorEastAsia" w:hAnsi="Times New Roman" w:cs="Times New Roman"/>
          <w:i/>
          <w:iCs/>
          <w:color w:val="222222"/>
          <w:kern w:val="24"/>
          <w:sz w:val="24"/>
          <w:szCs w:val="24"/>
          <w:lang w:eastAsia="en-GB"/>
        </w:rPr>
        <w:t>50</w:t>
      </w:r>
      <w:r w:rsidRPr="00B85271">
        <w:rPr>
          <w:rFonts w:ascii="Times New Roman" w:eastAsiaTheme="minorEastAsia" w:hAnsi="Times New Roman" w:cs="Times New Roman"/>
          <w:color w:val="222222"/>
          <w:kern w:val="24"/>
          <w:sz w:val="24"/>
          <w:szCs w:val="24"/>
          <w:lang w:eastAsia="en-GB"/>
        </w:rPr>
        <w:t>(6), 657-667.</w:t>
      </w:r>
    </w:p>
    <w:p w:rsidR="00C15221" w:rsidRDefault="00C15221" w:rsidP="00C15221"/>
    <w:p w:rsidR="00C15221" w:rsidRDefault="00C15221" w:rsidP="00C15221"/>
    <w:sectPr w:rsidR="00C1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35E"/>
    <w:multiLevelType w:val="hybridMultilevel"/>
    <w:tmpl w:val="95CE8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2723"/>
    <w:multiLevelType w:val="hybridMultilevel"/>
    <w:tmpl w:val="4D7E2A6E"/>
    <w:lvl w:ilvl="0" w:tplc="35A2D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0EBD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404D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4E43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90BE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84E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12E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4E89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DE0B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M1tzA1MzKyMDBV0lEKTi0uzszPAykwrAUA0VoLRywAAAA="/>
  </w:docVars>
  <w:rsids>
    <w:rsidRoot w:val="00C15221"/>
    <w:rsid w:val="000A79BA"/>
    <w:rsid w:val="005D697C"/>
    <w:rsid w:val="00B7206B"/>
    <w:rsid w:val="00B85271"/>
    <w:rsid w:val="00C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C65C-7E16-477D-9781-B22FE066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5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9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5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 SALIM</dc:creator>
  <cp:keywords/>
  <dc:description/>
  <cp:lastModifiedBy>SHABAN SALIM</cp:lastModifiedBy>
  <cp:revision>3</cp:revision>
  <dcterms:created xsi:type="dcterms:W3CDTF">2019-05-14T22:29:00Z</dcterms:created>
  <dcterms:modified xsi:type="dcterms:W3CDTF">2019-05-15T05:40:00Z</dcterms:modified>
</cp:coreProperties>
</file>