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F655C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80"/>
          <w:szCs w:val="80"/>
        </w:rPr>
      </w:pPr>
      <w:bookmarkStart w:id="0" w:name="_GoBack"/>
      <w:bookmarkEnd w:id="0"/>
      <w:r>
        <w:rPr>
          <w:rFonts w:ascii="Helvetica" w:hAnsi="Helvetica" w:cs="Helvetica"/>
          <w:color w:val="535353"/>
          <w:sz w:val="80"/>
          <w:szCs w:val="80"/>
        </w:rPr>
        <w:t>Module 4: Imaging Caring in Nursing: Caring Theories</w:t>
      </w:r>
    </w:p>
    <w:p w14:paraId="3FC03D1C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noProof/>
          <w:color w:val="222D35"/>
          <w:sz w:val="32"/>
          <w:szCs w:val="32"/>
        </w:rPr>
        <w:drawing>
          <wp:inline distT="0" distB="0" distL="0" distR="0" wp14:anchorId="4D19AE1A" wp14:editId="6D38F030">
            <wp:extent cx="7010400" cy="86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27F9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As a result of the instruction in this module, students will be able to:</w:t>
      </w:r>
    </w:p>
    <w:p w14:paraId="740B5C43" w14:textId="77777777" w:rsidR="00C21AB9" w:rsidRDefault="00C21AB9" w:rsidP="00C21AB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 xml:space="preserve">Identify and </w:t>
      </w:r>
      <w:proofErr w:type="gramStart"/>
      <w:r>
        <w:rPr>
          <w:rFonts w:ascii="Helvetica" w:hAnsi="Helvetica" w:cs="Helvetica"/>
          <w:color w:val="222D35"/>
          <w:sz w:val="32"/>
          <w:szCs w:val="32"/>
        </w:rPr>
        <w:t>discuss  important</w:t>
      </w:r>
      <w:proofErr w:type="gramEnd"/>
      <w:r>
        <w:rPr>
          <w:rFonts w:ascii="Helvetica" w:hAnsi="Helvetica" w:cs="Helvetica"/>
          <w:color w:val="222D35"/>
          <w:sz w:val="32"/>
          <w:szCs w:val="32"/>
        </w:rPr>
        <w:t xml:space="preserve"> perspectives of caring and nursing communicated by selected caring scholars.</w:t>
      </w:r>
    </w:p>
    <w:p w14:paraId="72DF6A40" w14:textId="77777777" w:rsidR="00C21AB9" w:rsidRDefault="00C21AB9" w:rsidP="00C21AB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 xml:space="preserve">Compare and contrast the similar, though unique views expressed by these scholars, using concepts, frameworks and questions from selected texts, in order to develop </w:t>
      </w:r>
      <w:proofErr w:type="spellStart"/>
      <w:r>
        <w:rPr>
          <w:rFonts w:ascii="Helvetica" w:hAnsi="Helvetica" w:cs="Helvetica"/>
          <w:color w:val="222D35"/>
          <w:sz w:val="32"/>
          <w:szCs w:val="32"/>
        </w:rPr>
        <w:t>advan</w:t>
      </w:r>
      <w:proofErr w:type="spellEnd"/>
      <w:r>
        <w:rPr>
          <w:rFonts w:ascii="Helvetica" w:hAnsi="Helvetica" w:cs="Helvetica"/>
          <w:color w:val="222D35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D35"/>
          <w:sz w:val="32"/>
          <w:szCs w:val="32"/>
        </w:rPr>
        <w:t>ec</w:t>
      </w:r>
      <w:proofErr w:type="spellEnd"/>
      <w:r>
        <w:rPr>
          <w:rFonts w:ascii="Helvetica" w:hAnsi="Helvetica" w:cs="Helvetica"/>
          <w:color w:val="222D35"/>
          <w:sz w:val="32"/>
          <w:szCs w:val="32"/>
        </w:rPr>
        <w:t xml:space="preserve"> knowledge of theories of caring in nursing</w:t>
      </w:r>
    </w:p>
    <w:p w14:paraId="7FFC1973" w14:textId="77777777" w:rsidR="00C21AB9" w:rsidRDefault="00C21AB9" w:rsidP="00C21AB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Demonstrate an understanding of caring theories in context of each other and in the nursing literature</w:t>
      </w:r>
    </w:p>
    <w:p w14:paraId="056948E4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noProof/>
          <w:color w:val="222D35"/>
          <w:sz w:val="32"/>
          <w:szCs w:val="32"/>
        </w:rPr>
        <w:drawing>
          <wp:inline distT="0" distB="0" distL="0" distR="0" wp14:anchorId="3C634BFC" wp14:editId="4866E7C6">
            <wp:extent cx="7010400" cy="86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0CE6" w14:textId="77777777" w:rsidR="00C21AB9" w:rsidRDefault="00C21AB9" w:rsidP="00C21AB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Complete assigned reading</w:t>
      </w:r>
    </w:p>
    <w:p w14:paraId="22E1A4A1" w14:textId="77777777" w:rsidR="00C21AB9" w:rsidRDefault="00C21AB9" w:rsidP="00C21AB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Participate in and submit substantive post to Module 4: Group Caring Dialogue</w:t>
      </w:r>
    </w:p>
    <w:p w14:paraId="45757C7F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noProof/>
          <w:color w:val="222D35"/>
          <w:sz w:val="32"/>
          <w:szCs w:val="32"/>
        </w:rPr>
        <w:drawing>
          <wp:inline distT="0" distB="0" distL="0" distR="0" wp14:anchorId="2ED67FFB" wp14:editId="75F88CFB">
            <wp:extent cx="7010400" cy="86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22D35"/>
          <w:sz w:val="32"/>
          <w:szCs w:val="32"/>
        </w:rPr>
        <w:t>Read: Chapters 1,2,18,19,22,25,26,27 &amp; 30</w:t>
      </w:r>
    </w:p>
    <w:p w14:paraId="4735DCF8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noProof/>
          <w:color w:val="222D35"/>
          <w:sz w:val="32"/>
          <w:szCs w:val="32"/>
        </w:rPr>
        <w:lastRenderedPageBreak/>
        <w:drawing>
          <wp:inline distT="0" distB="0" distL="0" distR="0" wp14:anchorId="5B45805A" wp14:editId="1459F09D">
            <wp:extent cx="4406900" cy="6337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DED9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noProof/>
          <w:color w:val="222D35"/>
          <w:sz w:val="32"/>
          <w:szCs w:val="32"/>
        </w:rPr>
        <w:drawing>
          <wp:inline distT="0" distB="0" distL="0" distR="0" wp14:anchorId="59706A6F" wp14:editId="48B01564">
            <wp:extent cx="7010400" cy="86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12FC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Click the link(s) below to view the following video(s)</w:t>
      </w:r>
    </w:p>
    <w:p w14:paraId="4C89139B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Dr. Jean Watson</w:t>
      </w:r>
    </w:p>
    <w:p w14:paraId="41C1F4C7" w14:textId="77777777" w:rsidR="00C21AB9" w:rsidRDefault="00C21AB9" w:rsidP="00C21AB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0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Jean Watson's Introduction to Caring Science Theory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48D85D78" w14:textId="77777777" w:rsidR="00C21AB9" w:rsidRDefault="00C21AB9" w:rsidP="00C21AB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1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Jean Watson - Welcome to Human Caring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2F86A301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Dr. Boykin Interview</w:t>
      </w:r>
    </w:p>
    <w:p w14:paraId="5B28321B" w14:textId="77777777" w:rsidR="00C21AB9" w:rsidRDefault="00C21AB9" w:rsidP="00C21AB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2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Boykin Presentation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3017205C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 xml:space="preserve">Dr. </w:t>
      </w:r>
      <w:proofErr w:type="spellStart"/>
      <w:r>
        <w:rPr>
          <w:rFonts w:ascii="Helvetica" w:hAnsi="Helvetica" w:cs="Helvetica"/>
          <w:color w:val="222D35"/>
          <w:sz w:val="32"/>
          <w:szCs w:val="32"/>
        </w:rPr>
        <w:t>Schoenhofer</w:t>
      </w:r>
      <w:proofErr w:type="spellEnd"/>
      <w:r>
        <w:rPr>
          <w:rFonts w:ascii="Helvetica" w:hAnsi="Helvetica" w:cs="Helvetica"/>
          <w:color w:val="222D35"/>
          <w:sz w:val="32"/>
          <w:szCs w:val="32"/>
        </w:rPr>
        <w:t xml:space="preserve"> Interview</w:t>
      </w:r>
    </w:p>
    <w:p w14:paraId="02412824" w14:textId="77777777" w:rsidR="00C21AB9" w:rsidRDefault="00C21AB9" w:rsidP="00C21AB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3" w:history="1">
        <w:proofErr w:type="spellStart"/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Schoenhofer</w:t>
        </w:r>
        <w:proofErr w:type="spellEnd"/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 xml:space="preserve"> Presentation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18ADA1D5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 xml:space="preserve">Boykin and </w:t>
      </w:r>
      <w:proofErr w:type="spellStart"/>
      <w:r>
        <w:rPr>
          <w:rFonts w:ascii="Helvetica" w:hAnsi="Helvetica" w:cs="Helvetica"/>
          <w:color w:val="222D35"/>
          <w:sz w:val="32"/>
          <w:szCs w:val="32"/>
        </w:rPr>
        <w:t>Schoenhofer</w:t>
      </w:r>
      <w:proofErr w:type="spellEnd"/>
      <w:r>
        <w:rPr>
          <w:rFonts w:ascii="Helvetica" w:hAnsi="Helvetica" w:cs="Helvetica"/>
          <w:color w:val="222D35"/>
          <w:sz w:val="32"/>
          <w:szCs w:val="32"/>
        </w:rPr>
        <w:t xml:space="preserve"> on Nursing as Caring</w:t>
      </w:r>
    </w:p>
    <w:p w14:paraId="5826170F" w14:textId="77777777" w:rsidR="00C21AB9" w:rsidRDefault="00C21AB9" w:rsidP="00C21AB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4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 xml:space="preserve">Nursing As </w:t>
        </w:r>
        <w:proofErr w:type="gramStart"/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Caring  (</w:t>
        </w:r>
        <w:proofErr w:type="gramEnd"/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484F9183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Dr. Marilyn Ray - Classroom Dialogue</w:t>
      </w:r>
    </w:p>
    <w:p w14:paraId="2F8E1A1E" w14:textId="77777777" w:rsidR="00C21AB9" w:rsidRDefault="00C21AB9" w:rsidP="00C21A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5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Dr. Ray Presentation Pt 1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798CCE55" w14:textId="77777777" w:rsidR="00C21AB9" w:rsidRDefault="00C21AB9" w:rsidP="00C21A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6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Dr. Ray Presentation Pt 2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29D48020" w14:textId="77777777" w:rsidR="00C21AB9" w:rsidRDefault="00C21AB9" w:rsidP="00C21A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7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Dr. Ray Presentation Pt 3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58441F2B" w14:textId="77777777" w:rsidR="00C21AB9" w:rsidRDefault="00C21AB9" w:rsidP="00C21A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8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Dr. Ray Presentation Pt 4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486CA2C4" w14:textId="77777777" w:rsidR="00C21AB9" w:rsidRDefault="00C21AB9" w:rsidP="00C21A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D35"/>
          <w:sz w:val="32"/>
          <w:szCs w:val="32"/>
        </w:rPr>
      </w:pPr>
      <w:hyperlink r:id="rId19" w:history="1"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Dr. Ray Presentation Pt 5 (Links to an external site.)</w:t>
        </w:r>
        <w:r>
          <w:rPr>
            <w:rFonts w:ascii="Helvetica" w:hAnsi="Helvetica" w:cs="Helvetica"/>
            <w:color w:val="0F78DB"/>
            <w:sz w:val="32"/>
            <w:szCs w:val="32"/>
          </w:rPr>
          <w:t> </w:t>
        </w:r>
        <w:r>
          <w:rPr>
            <w:rFonts w:ascii="Helvetica" w:hAnsi="Helvetica" w:cs="Helvetica"/>
            <w:color w:val="0F78DB"/>
            <w:sz w:val="32"/>
            <w:szCs w:val="32"/>
            <w:u w:val="single"/>
          </w:rPr>
          <w:t>Links to an external site.</w:t>
        </w:r>
      </w:hyperlink>
    </w:p>
    <w:p w14:paraId="0AAD137F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noProof/>
          <w:color w:val="222D35"/>
          <w:sz w:val="32"/>
          <w:szCs w:val="32"/>
        </w:rPr>
        <w:drawing>
          <wp:inline distT="0" distB="0" distL="0" distR="0" wp14:anchorId="26317AD7" wp14:editId="534257F5">
            <wp:extent cx="70104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9DE5" w14:textId="77777777" w:rsidR="00C21AB9" w:rsidRDefault="00C21AB9" w:rsidP="00FB01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color w:val="222D35"/>
          <w:sz w:val="32"/>
          <w:szCs w:val="32"/>
        </w:rPr>
        <w:t>Adhere to the most recent APA standards and use APA guidelines to cite references.</w:t>
      </w:r>
    </w:p>
    <w:p w14:paraId="00A31ADC" w14:textId="77777777" w:rsidR="00C21AB9" w:rsidRDefault="00C21AB9" w:rsidP="00C21A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</w:rPr>
      </w:pPr>
      <w:r>
        <w:rPr>
          <w:rFonts w:ascii="Helvetica" w:hAnsi="Helvetica" w:cs="Helvetica"/>
          <w:noProof/>
          <w:color w:val="222D35"/>
          <w:sz w:val="32"/>
          <w:szCs w:val="32"/>
        </w:rPr>
        <w:drawing>
          <wp:inline distT="0" distB="0" distL="0" distR="0" wp14:anchorId="33352147" wp14:editId="184A8161">
            <wp:extent cx="70104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1409" w14:textId="77777777" w:rsidR="006E1D3D" w:rsidRPr="006E1D3D" w:rsidRDefault="006E1D3D" w:rsidP="006E1D3D">
      <w:pPr>
        <w:spacing w:line="450" w:lineRule="atLeast"/>
        <w:outlineLvl w:val="0"/>
        <w:rPr>
          <w:rFonts w:ascii="Helvetica Neue" w:eastAsia="Times New Roman" w:hAnsi="Helvetica Neue" w:cs="Times New Roman"/>
          <w:kern w:val="36"/>
          <w:sz w:val="48"/>
          <w:szCs w:val="48"/>
        </w:rPr>
      </w:pPr>
      <w:r w:rsidRPr="006E1D3D">
        <w:rPr>
          <w:rFonts w:ascii="Helvetica Neue" w:eastAsia="Times New Roman" w:hAnsi="Helvetica Neue" w:cs="Times New Roman"/>
          <w:kern w:val="36"/>
          <w:sz w:val="48"/>
          <w:szCs w:val="48"/>
        </w:rPr>
        <w:t>Module 4: Group Caring Dialogue - Group 2</w:t>
      </w:r>
    </w:p>
    <w:p w14:paraId="10EF53E6" w14:textId="77777777" w:rsidR="006E1D3D" w:rsidRPr="006E1D3D" w:rsidRDefault="006E1D3D" w:rsidP="006E1D3D">
      <w:pPr>
        <w:spacing w:before="180"/>
        <w:rPr>
          <w:rFonts w:ascii="Helvetica Neue" w:hAnsi="Helvetica Neue" w:cs="Times New Roman"/>
          <w:color w:val="FF0000"/>
        </w:rPr>
      </w:pPr>
      <w:r w:rsidRPr="006E1D3D">
        <w:rPr>
          <w:rFonts w:ascii="Helvetica Neue" w:hAnsi="Helvetica Neue" w:cs="Times New Roman"/>
          <w:b/>
          <w:bCs/>
          <w:color w:val="2D3B45"/>
        </w:rPr>
        <w:t>This is your group discussion assignment.  Please select and enter the group you were assigned to.</w:t>
      </w:r>
      <w:r w:rsidRPr="006E1D3D">
        <w:rPr>
          <w:rFonts w:ascii="Helvetica Neue" w:hAnsi="Helvetica Neue" w:cs="Times New Roman"/>
          <w:b/>
          <w:bCs/>
          <w:color w:val="2D3B45"/>
        </w:rPr>
        <w:br/>
      </w:r>
      <w:r w:rsidRPr="006E1D3D">
        <w:rPr>
          <w:rFonts w:ascii="Helvetica Neue" w:hAnsi="Helvetica Neue" w:cs="Times New Roman"/>
          <w:color w:val="2D3B45"/>
        </w:rPr>
        <w:br/>
      </w:r>
      <w:r w:rsidRPr="006E1D3D">
        <w:rPr>
          <w:rFonts w:ascii="Helvetica Neue" w:hAnsi="Helvetica Neue" w:cs="Times New Roman"/>
          <w:color w:val="FF0000"/>
        </w:rPr>
        <w:t>Discussion Prompt for Module 4:</w:t>
      </w:r>
    </w:p>
    <w:p w14:paraId="48724721" w14:textId="77777777" w:rsidR="006E1D3D" w:rsidRPr="006E1D3D" w:rsidRDefault="006E1D3D" w:rsidP="006E1D3D">
      <w:pPr>
        <w:spacing w:before="180"/>
        <w:rPr>
          <w:rFonts w:ascii="Helvetica Neue" w:hAnsi="Helvetica Neue" w:cs="Times New Roman"/>
          <w:color w:val="FF0000"/>
        </w:rPr>
      </w:pPr>
      <w:r w:rsidRPr="006E1D3D">
        <w:rPr>
          <w:rFonts w:ascii="Helvetica Neue" w:hAnsi="Helvetica Neue" w:cs="Times New Roman"/>
          <w:color w:val="FF0000"/>
        </w:rPr>
        <w:t>Reflect on the Nursing situation that you submitted in Module 1 and thoughtfully consider which theoretical approach to caring in nursing is most congruent with your practice. Briefly apply Dr. Parker's analysis of nursing theories (Chapter 2 of text book Theories for Practice) to your nursing situation and describe the purpose, the values, the metaparadigm and environment. This will be outline/framework for your Synthesis Paper in which you situate your nursing situation in a Theory grounded in caring that you studied this term. </w:t>
      </w:r>
    </w:p>
    <w:p w14:paraId="631F9165" w14:textId="77777777" w:rsidR="00AF2084" w:rsidRDefault="00A860FB"/>
    <w:sectPr w:rsidR="00AF2084" w:rsidSect="0053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C"/>
    <w:rsid w:val="001A1869"/>
    <w:rsid w:val="00392936"/>
    <w:rsid w:val="0053490B"/>
    <w:rsid w:val="005626DB"/>
    <w:rsid w:val="006E1D3D"/>
    <w:rsid w:val="00864173"/>
    <w:rsid w:val="00A860FB"/>
    <w:rsid w:val="00B64DC2"/>
    <w:rsid w:val="00BC2B87"/>
    <w:rsid w:val="00C21AB9"/>
    <w:rsid w:val="00DE741F"/>
    <w:rsid w:val="00FB0116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EDE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D3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8F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E48FC"/>
  </w:style>
  <w:style w:type="character" w:customStyle="1" w:styleId="Heading1Char">
    <w:name w:val="Heading 1 Char"/>
    <w:basedOn w:val="DefaultParagraphFont"/>
    <w:link w:val="Heading1"/>
    <w:uiPriority w:val="9"/>
    <w:rsid w:val="006E1D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discussion-subtitle">
    <w:name w:val="discussion-subtitle"/>
    <w:basedOn w:val="DefaultParagraphFont"/>
    <w:rsid w:val="006E1D3D"/>
  </w:style>
  <w:style w:type="character" w:customStyle="1" w:styleId="apple-converted-space">
    <w:name w:val="apple-converted-space"/>
    <w:basedOn w:val="DefaultParagraphFont"/>
    <w:rsid w:val="006E1D3D"/>
  </w:style>
  <w:style w:type="paragraph" w:styleId="NormalWeb">
    <w:name w:val="Normal (Web)"/>
    <w:basedOn w:val="Normal"/>
    <w:uiPriority w:val="99"/>
    <w:semiHidden/>
    <w:unhideWhenUsed/>
    <w:rsid w:val="006E1D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1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TAgmRZdz-4" TargetMode="External"/><Relationship Id="rId11" Type="http://schemas.openxmlformats.org/officeDocument/2006/relationships/hyperlink" Target="https://www.youtube.com/watch?v=rGv_hDJetYI" TargetMode="External"/><Relationship Id="rId12" Type="http://schemas.openxmlformats.org/officeDocument/2006/relationships/hyperlink" Target="https://fau.mediasite.com/Mediasite/Play/cebce191505e41cd91d4b21821308d701d" TargetMode="External"/><Relationship Id="rId13" Type="http://schemas.openxmlformats.org/officeDocument/2006/relationships/hyperlink" Target="https://fau.mediasite.com/Mediasite/Play/f87e614a6288400a84079f6eb21f710f1d" TargetMode="External"/><Relationship Id="rId14" Type="http://schemas.openxmlformats.org/officeDocument/2006/relationships/hyperlink" Target="https://www.youtube.com/watch?v=AZbrs5iOGaQ" TargetMode="External"/><Relationship Id="rId15" Type="http://schemas.openxmlformats.org/officeDocument/2006/relationships/hyperlink" Target="https://fau.mediasite.com/Mediasite/Play/764be8fa8dea482981df16868e79c2cc1d" TargetMode="External"/><Relationship Id="rId16" Type="http://schemas.openxmlformats.org/officeDocument/2006/relationships/hyperlink" Target="https://fau.mediasite.com/Mediasite/Play/60fd70c31db94d52b0a62743e1e45af91d" TargetMode="External"/><Relationship Id="rId17" Type="http://schemas.openxmlformats.org/officeDocument/2006/relationships/hyperlink" Target="https://fau.mediasite.com/Mediasite/Play/b040deaedf4a4a17b4a2985f8db2e8e71d" TargetMode="External"/><Relationship Id="rId18" Type="http://schemas.openxmlformats.org/officeDocument/2006/relationships/hyperlink" Target="https://fau.mediasite.com/Mediasite/Play/c1aeb263a4474bd4bf41a7e05f6609f11d" TargetMode="External"/><Relationship Id="rId19" Type="http://schemas.openxmlformats.org/officeDocument/2006/relationships/hyperlink" Target="https://fau.mediasite.com/Mediasite/Play/132bd60c16274c728af58162c4fca43e1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502</Words>
  <Characters>2864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Module 4: Group Caring Dialogue - Group 2</vt:lpstr>
    </vt:vector>
  </TitlesOfParts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Delice</dc:creator>
  <cp:keywords/>
  <dc:description/>
  <cp:lastModifiedBy>Roseline Delice</cp:lastModifiedBy>
  <cp:revision>3</cp:revision>
  <dcterms:created xsi:type="dcterms:W3CDTF">2017-10-24T01:36:00Z</dcterms:created>
  <dcterms:modified xsi:type="dcterms:W3CDTF">2017-10-24T20:25:00Z</dcterms:modified>
</cp:coreProperties>
</file>