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1AB2" w14:textId="77777777" w:rsidR="00E40D24" w:rsidRDefault="00735495" w:rsidP="00735495">
      <w:pPr>
        <w:spacing w:line="480" w:lineRule="auto"/>
        <w:rPr>
          <w:rFonts w:ascii="Times New Roman" w:hAnsi="Times New Roman" w:cs="Times New Roman"/>
        </w:rPr>
      </w:pPr>
      <w:bookmarkStart w:id="0" w:name="_GoBack"/>
      <w:bookmarkEnd w:id="0"/>
      <w:r>
        <w:rPr>
          <w:rFonts w:ascii="Times New Roman" w:hAnsi="Times New Roman" w:cs="Times New Roman"/>
        </w:rPr>
        <w:t>John Fletcher</w:t>
      </w:r>
    </w:p>
    <w:p w14:paraId="4406017F" w14:textId="77777777" w:rsidR="00735495" w:rsidRDefault="00735495" w:rsidP="00735495">
      <w:pPr>
        <w:spacing w:line="480" w:lineRule="auto"/>
        <w:rPr>
          <w:rFonts w:ascii="Times New Roman" w:hAnsi="Times New Roman" w:cs="Times New Roman"/>
        </w:rPr>
      </w:pPr>
      <w:r>
        <w:rPr>
          <w:rFonts w:ascii="Times New Roman" w:hAnsi="Times New Roman" w:cs="Times New Roman"/>
        </w:rPr>
        <w:t>Dr. Black</w:t>
      </w:r>
    </w:p>
    <w:p w14:paraId="35742F04" w14:textId="77777777" w:rsidR="00735495" w:rsidRDefault="00735495" w:rsidP="00735495">
      <w:pPr>
        <w:spacing w:line="480" w:lineRule="auto"/>
        <w:rPr>
          <w:rFonts w:ascii="Times New Roman" w:hAnsi="Times New Roman" w:cs="Times New Roman"/>
        </w:rPr>
      </w:pPr>
      <w:r>
        <w:rPr>
          <w:rFonts w:ascii="Times New Roman" w:hAnsi="Times New Roman" w:cs="Times New Roman"/>
        </w:rPr>
        <w:t>EC391</w:t>
      </w:r>
    </w:p>
    <w:p w14:paraId="453C8A0A" w14:textId="77777777" w:rsidR="00735495" w:rsidRDefault="00735495" w:rsidP="00735495">
      <w:pPr>
        <w:spacing w:line="480" w:lineRule="auto"/>
        <w:rPr>
          <w:rFonts w:ascii="Times New Roman" w:hAnsi="Times New Roman" w:cs="Times New Roman"/>
        </w:rPr>
      </w:pPr>
      <w:r>
        <w:rPr>
          <w:rFonts w:ascii="Times New Roman" w:hAnsi="Times New Roman" w:cs="Times New Roman"/>
        </w:rPr>
        <w:t>May 3, 2017</w:t>
      </w:r>
    </w:p>
    <w:p w14:paraId="3E887674" w14:textId="77777777" w:rsidR="00735495" w:rsidRDefault="00735495" w:rsidP="00735495">
      <w:pPr>
        <w:spacing w:line="480" w:lineRule="auto"/>
        <w:jc w:val="center"/>
        <w:rPr>
          <w:rFonts w:ascii="Times New Roman" w:hAnsi="Times New Roman" w:cs="Times New Roman"/>
        </w:rPr>
      </w:pPr>
      <w:r>
        <w:rPr>
          <w:rFonts w:ascii="Times New Roman" w:hAnsi="Times New Roman" w:cs="Times New Roman"/>
        </w:rPr>
        <w:t>Evaluation 3</w:t>
      </w:r>
    </w:p>
    <w:p w14:paraId="14350B4C" w14:textId="10FE1CE6" w:rsidR="00735495" w:rsidRDefault="00586C1F" w:rsidP="00735495">
      <w:pPr>
        <w:spacing w:line="480" w:lineRule="auto"/>
        <w:rPr>
          <w:rFonts w:ascii="Times New Roman" w:hAnsi="Times New Roman" w:cs="Times New Roman"/>
        </w:rPr>
      </w:pPr>
      <w:r w:rsidRPr="00F3058F">
        <w:rPr>
          <w:rFonts w:ascii="Times New Roman" w:hAnsi="Times New Roman" w:cs="Times New Roman"/>
          <w:b/>
          <w:i/>
        </w:rPr>
        <w:t>Research Question:</w:t>
      </w:r>
      <w:r>
        <w:rPr>
          <w:rFonts w:ascii="Times New Roman" w:hAnsi="Times New Roman" w:cs="Times New Roman"/>
        </w:rPr>
        <w:t xml:space="preserve"> </w:t>
      </w:r>
      <w:r w:rsidR="004D4F89">
        <w:rPr>
          <w:rFonts w:ascii="Times New Roman" w:hAnsi="Times New Roman" w:cs="Times New Roman"/>
        </w:rPr>
        <w:t>What were the causes of the 2008 mortgage crisis? Are we still recovering from it today?</w:t>
      </w:r>
    </w:p>
    <w:p w14:paraId="68DE23F2" w14:textId="456EC944" w:rsidR="00F3058F" w:rsidRPr="00F40E38" w:rsidRDefault="00F3058F" w:rsidP="00735495">
      <w:pPr>
        <w:spacing w:line="480" w:lineRule="auto"/>
        <w:rPr>
          <w:rFonts w:ascii="Times New Roman" w:hAnsi="Times New Roman" w:cs="Times New Roman"/>
        </w:rPr>
      </w:pPr>
      <w:r>
        <w:rPr>
          <w:rFonts w:ascii="Times New Roman" w:hAnsi="Times New Roman" w:cs="Times New Roman"/>
          <w:b/>
          <w:i/>
        </w:rPr>
        <w:t xml:space="preserve">Personal </w:t>
      </w:r>
      <w:r w:rsidRPr="00F3058F">
        <w:rPr>
          <w:rFonts w:ascii="Times New Roman" w:hAnsi="Times New Roman" w:cs="Times New Roman"/>
          <w:b/>
          <w:i/>
        </w:rPr>
        <w:t>Abstract:</w:t>
      </w:r>
      <w:r>
        <w:rPr>
          <w:rFonts w:ascii="Times New Roman" w:hAnsi="Times New Roman" w:cs="Times New Roman"/>
          <w:b/>
          <w:i/>
        </w:rPr>
        <w:t xml:space="preserve"> </w:t>
      </w:r>
      <w:r w:rsidR="00F40E38">
        <w:rPr>
          <w:rFonts w:ascii="Times New Roman" w:hAnsi="Times New Roman" w:cs="Times New Roman"/>
        </w:rPr>
        <w:t xml:space="preserve">The lending of money and completion of mortgages back in </w:t>
      </w:r>
      <w:r w:rsidR="00027A80">
        <w:rPr>
          <w:rFonts w:ascii="Times New Roman" w:hAnsi="Times New Roman" w:cs="Times New Roman"/>
        </w:rPr>
        <w:t>around 2007 was becoming faulty. The use of subprime mortgages which were high risk and high interest, was a great cause of the housing bubble popping. The use of NINJA loans was also a great cause. NINJA was a loan for those who had No Income, No Jobs or Assets. The expression, “You can’t get hurt in the dirt.” was completely wrong and it has showed. Also the irony of this is that Barney Frank was the one saying we have nothing to worry about when it comes to the home investment side of the market.</w:t>
      </w:r>
    </w:p>
    <w:p w14:paraId="2885E884" w14:textId="77777777" w:rsidR="00E765BB" w:rsidRDefault="00F3058F" w:rsidP="00735495">
      <w:pPr>
        <w:spacing w:line="480" w:lineRule="auto"/>
        <w:rPr>
          <w:rFonts w:ascii="Times New Roman" w:hAnsi="Times New Roman" w:cs="Times New Roman"/>
          <w:b/>
          <w:i/>
        </w:rPr>
      </w:pPr>
      <w:r>
        <w:rPr>
          <w:rFonts w:ascii="Times New Roman" w:hAnsi="Times New Roman" w:cs="Times New Roman"/>
          <w:b/>
          <w:i/>
        </w:rPr>
        <w:t>Abstract</w:t>
      </w:r>
      <w:r w:rsidR="00E765BB">
        <w:rPr>
          <w:rFonts w:ascii="Times New Roman" w:hAnsi="Times New Roman" w:cs="Times New Roman"/>
          <w:b/>
          <w:i/>
        </w:rPr>
        <w:t xml:space="preserve"> Links:</w:t>
      </w:r>
    </w:p>
    <w:p w14:paraId="6DAF21B8" w14:textId="060485D3" w:rsidR="00E765BB" w:rsidRPr="00C01C24" w:rsidRDefault="00647197" w:rsidP="00E765BB">
      <w:pPr>
        <w:pStyle w:val="ListParagraph"/>
        <w:numPr>
          <w:ilvl w:val="0"/>
          <w:numId w:val="3"/>
        </w:numPr>
        <w:ind w:left="778"/>
        <w:rPr>
          <w:rFonts w:ascii="Times New Roman" w:hAnsi="Times New Roman" w:cs="Times New Roman"/>
          <w:sz w:val="20"/>
          <w:szCs w:val="20"/>
        </w:rPr>
      </w:pPr>
      <w:hyperlink r:id="rId5" w:anchor="AN=120533335&amp;db=bth" w:history="1">
        <w:r w:rsidR="00E765BB" w:rsidRPr="00C01C24">
          <w:rPr>
            <w:rStyle w:val="Hyperlink"/>
            <w:rFonts w:ascii="Times New Roman" w:hAnsi="Times New Roman" w:cs="Times New Roman"/>
            <w:sz w:val="20"/>
            <w:szCs w:val="20"/>
          </w:rPr>
          <w:t>http://eds.b.ebscohost.com.ezproxy.una.edu/eds/detail/detail?vid=6&amp;sid=dd9ea04a-b7b4-4cba-8a1b-1c04282030f0%40sessionmgr103&amp;hid=108&amp;bdata=JkF1dGhUeXBlPWNvb2tpZSxpcCZzaXRlPWVkcy1saXZlJnNjb3BlPXNpdGU%3d#AN=120533335&amp;db=bth</w:t>
        </w:r>
      </w:hyperlink>
    </w:p>
    <w:p w14:paraId="4420AF28" w14:textId="7607074F" w:rsidR="00E765BB" w:rsidRPr="00C01C24" w:rsidRDefault="00647197" w:rsidP="00E765BB">
      <w:pPr>
        <w:pStyle w:val="ListParagraph"/>
        <w:numPr>
          <w:ilvl w:val="0"/>
          <w:numId w:val="3"/>
        </w:numPr>
        <w:ind w:left="778"/>
        <w:rPr>
          <w:rFonts w:ascii="Times New Roman" w:hAnsi="Times New Roman" w:cs="Times New Roman"/>
          <w:sz w:val="20"/>
          <w:szCs w:val="20"/>
        </w:rPr>
      </w:pPr>
      <w:hyperlink r:id="rId6" w:anchor="AN=119845221&amp;db=bth" w:history="1">
        <w:r w:rsidR="00E765BB" w:rsidRPr="00C01C24">
          <w:rPr>
            <w:rStyle w:val="Hyperlink"/>
            <w:rFonts w:ascii="Times New Roman" w:hAnsi="Times New Roman" w:cs="Times New Roman"/>
            <w:sz w:val="20"/>
            <w:szCs w:val="20"/>
          </w:rPr>
          <w:t>http://eds.b.ebscohost.com.ezproxy.una.edu/eds/detail/detail?vid=7&amp;sid=dd9ea04a-b7b4-4cba-8a1b-1c04282030f0%40sessionmgr103&amp;hid=108&amp;bdata=JkF1dGhUeXBlPWNvb2tpZSxpcCZzaXRlPWVkcy1saXZlJnNjb3BlPXNpdGU%3d#AN=119845221&amp;db=bth</w:t>
        </w:r>
      </w:hyperlink>
    </w:p>
    <w:p w14:paraId="4DE6D5DC" w14:textId="0098CDFF" w:rsidR="00E765BB" w:rsidRPr="00C01C24" w:rsidRDefault="00647197" w:rsidP="00E765BB">
      <w:pPr>
        <w:pStyle w:val="ListParagraph"/>
        <w:numPr>
          <w:ilvl w:val="0"/>
          <w:numId w:val="3"/>
        </w:numPr>
        <w:ind w:left="778"/>
        <w:rPr>
          <w:rFonts w:ascii="Times New Roman" w:hAnsi="Times New Roman" w:cs="Times New Roman"/>
          <w:sz w:val="20"/>
          <w:szCs w:val="20"/>
        </w:rPr>
      </w:pPr>
      <w:hyperlink r:id="rId7" w:anchor="AN=119728519&amp;db=bth" w:history="1">
        <w:r w:rsidR="00E765BB" w:rsidRPr="00C01C24">
          <w:rPr>
            <w:rStyle w:val="Hyperlink"/>
            <w:rFonts w:ascii="Times New Roman" w:hAnsi="Times New Roman" w:cs="Times New Roman"/>
            <w:sz w:val="20"/>
            <w:szCs w:val="20"/>
          </w:rPr>
          <w:t>http://eds.b.ebscohost.com.ezproxy.una.edu/eds/detail/detail?vid=8&amp;sid=dd9ea04a-b7b4-4cba-8a1b-1c04282030f0%40sessionmgr103&amp;hid=108&amp;bdata=JkF1dGhUeXBlPWNvb2tpZSxpcCZzaXRlPWVkcy1saXZlJnNjb3BlPXNpdGU%3d#AN=119728519&amp;db=bth</w:t>
        </w:r>
      </w:hyperlink>
    </w:p>
    <w:p w14:paraId="20404110" w14:textId="249AD8D5" w:rsidR="00E765BB" w:rsidRPr="00C01C24" w:rsidRDefault="00647197" w:rsidP="00E765BB">
      <w:pPr>
        <w:pStyle w:val="ListParagraph"/>
        <w:numPr>
          <w:ilvl w:val="0"/>
          <w:numId w:val="3"/>
        </w:numPr>
        <w:ind w:left="778"/>
        <w:rPr>
          <w:rFonts w:ascii="Times New Roman" w:hAnsi="Times New Roman" w:cs="Times New Roman"/>
          <w:sz w:val="20"/>
          <w:szCs w:val="20"/>
        </w:rPr>
      </w:pPr>
      <w:hyperlink r:id="rId8" w:anchor="AN=120024223&amp;db=bth" w:history="1">
        <w:r w:rsidR="004463C6" w:rsidRPr="00C01C24">
          <w:rPr>
            <w:rStyle w:val="Hyperlink"/>
            <w:rFonts w:ascii="Times New Roman" w:hAnsi="Times New Roman" w:cs="Times New Roman"/>
            <w:sz w:val="20"/>
            <w:szCs w:val="20"/>
          </w:rPr>
          <w:t>http://eds.b.ebscohost.com.ezproxy.una.edu/eds/detail/detail?vid=9&amp;sid=dd9ea04a-b7b4-4cba-8a1b-1c04282030f0%40sessionmgr103&amp;hid=108&amp;bdata=JkF1dGhUeXBlPWNvb2tpZSxpcCZzaXRlPWVkcy1saXZlJnNjb3BlPXNpdGU%3d#AN=120024223&amp;db=bth</w:t>
        </w:r>
      </w:hyperlink>
    </w:p>
    <w:p w14:paraId="11BF63F2" w14:textId="0F20908F" w:rsidR="004463C6" w:rsidRDefault="00647197" w:rsidP="00C01C24">
      <w:pPr>
        <w:pStyle w:val="ListParagraph"/>
        <w:numPr>
          <w:ilvl w:val="0"/>
          <w:numId w:val="3"/>
        </w:numPr>
        <w:ind w:left="778"/>
        <w:rPr>
          <w:rFonts w:ascii="Times New Roman" w:hAnsi="Times New Roman" w:cs="Times New Roman"/>
          <w:sz w:val="20"/>
          <w:szCs w:val="20"/>
        </w:rPr>
      </w:pPr>
      <w:hyperlink r:id="rId9" w:anchor="AN=61047576&amp;db=bth" w:history="1">
        <w:r w:rsidR="004463C6" w:rsidRPr="00C01C24">
          <w:rPr>
            <w:rStyle w:val="Hyperlink"/>
            <w:rFonts w:ascii="Times New Roman" w:hAnsi="Times New Roman" w:cs="Times New Roman"/>
            <w:sz w:val="20"/>
            <w:szCs w:val="20"/>
          </w:rPr>
          <w:t>http://eds.b.ebscohost.com.ezproxy.una.edu/eds/detail/detail?vid=10&amp;sid=dd9ea04a-b7b4-4cba-8a1b-1c04282030f0%40sessionmgr103&amp;hid=108&amp;bdata=JkF1dGhUeXBlPWNvb2tpZSxpcCZzaXRlPWVkcy1saXZlJnNjb3BlPXNpdGU%3d#AN=61047576&amp;db=bth</w:t>
        </w:r>
      </w:hyperlink>
    </w:p>
    <w:p w14:paraId="3344DAFD" w14:textId="77777777" w:rsidR="00DD607F" w:rsidRDefault="00DD607F" w:rsidP="00C01C24">
      <w:pPr>
        <w:spacing w:line="480" w:lineRule="auto"/>
        <w:rPr>
          <w:rFonts w:ascii="Times New Roman" w:hAnsi="Times New Roman" w:cs="Times New Roman"/>
          <w:b/>
          <w:i/>
        </w:rPr>
      </w:pPr>
    </w:p>
    <w:p w14:paraId="419917E8" w14:textId="77777777" w:rsidR="00DD607F" w:rsidRDefault="00DD607F" w:rsidP="00C01C24">
      <w:pPr>
        <w:spacing w:line="480" w:lineRule="auto"/>
        <w:rPr>
          <w:rFonts w:ascii="Times New Roman" w:hAnsi="Times New Roman" w:cs="Times New Roman"/>
          <w:b/>
          <w:i/>
        </w:rPr>
      </w:pPr>
    </w:p>
    <w:p w14:paraId="32D0CEF4" w14:textId="0E69C7CE" w:rsidR="00C01C24" w:rsidRDefault="00C01C24" w:rsidP="00C01C24">
      <w:pPr>
        <w:spacing w:line="480" w:lineRule="auto"/>
        <w:rPr>
          <w:rFonts w:ascii="Times New Roman" w:hAnsi="Times New Roman" w:cs="Times New Roman"/>
          <w:b/>
          <w:i/>
        </w:rPr>
      </w:pPr>
      <w:r>
        <w:rPr>
          <w:rFonts w:ascii="Times New Roman" w:hAnsi="Times New Roman" w:cs="Times New Roman"/>
          <w:b/>
          <w:i/>
        </w:rPr>
        <w:lastRenderedPageBreak/>
        <w:t>Abstract Summaries:</w:t>
      </w:r>
    </w:p>
    <w:p w14:paraId="15E484D5" w14:textId="201ABDFF" w:rsidR="00C01C24" w:rsidRPr="00C01C24" w:rsidRDefault="00C01C24" w:rsidP="00C01C24">
      <w:pPr>
        <w:rPr>
          <w:rFonts w:ascii="Times New Roman" w:eastAsia="Times New Roman" w:hAnsi="Times New Roman" w:cs="Times New Roman"/>
          <w:sz w:val="20"/>
          <w:szCs w:val="20"/>
        </w:rPr>
      </w:pPr>
      <w:r w:rsidRPr="00C01C24">
        <w:rPr>
          <w:rFonts w:ascii="Times New Roman" w:hAnsi="Times New Roman" w:cs="Times New Roman"/>
          <w:b/>
          <w:i/>
          <w:sz w:val="20"/>
          <w:szCs w:val="20"/>
        </w:rPr>
        <w:t>1.</w:t>
      </w:r>
      <w:r w:rsidRPr="00C01C24">
        <w:rPr>
          <w:rFonts w:ascii="Times New Roman" w:eastAsia="Times New Roman" w:hAnsi="Times New Roman" w:cs="Times New Roman"/>
          <w:color w:val="333333"/>
          <w:sz w:val="20"/>
          <w:szCs w:val="20"/>
        </w:rPr>
        <w:t xml:space="preserve"> This study uses the 2008 </w:t>
      </w:r>
      <w:r w:rsidRPr="00C01C24">
        <w:rPr>
          <w:rFonts w:ascii="Times New Roman" w:eastAsia="Times New Roman" w:hAnsi="Times New Roman" w:cs="Times New Roman"/>
          <w:b/>
          <w:bCs/>
          <w:color w:val="333333"/>
          <w:sz w:val="20"/>
          <w:szCs w:val="20"/>
          <w:bdr w:val="none" w:sz="0" w:space="0" w:color="auto" w:frame="1"/>
        </w:rPr>
        <w:t>mortgage</w:t>
      </w:r>
      <w:r w:rsidRPr="00C01C24">
        <w:rPr>
          <w:rFonts w:ascii="Times New Roman" w:eastAsia="Times New Roman" w:hAnsi="Times New Roman" w:cs="Times New Roman"/>
          <w:color w:val="333333"/>
          <w:sz w:val="20"/>
          <w:szCs w:val="20"/>
        </w:rPr>
        <w:t> </w:t>
      </w:r>
      <w:r w:rsidRPr="00C01C24">
        <w:rPr>
          <w:rFonts w:ascii="Times New Roman" w:eastAsia="Times New Roman" w:hAnsi="Times New Roman" w:cs="Times New Roman"/>
          <w:b/>
          <w:bCs/>
          <w:color w:val="333333"/>
          <w:sz w:val="20"/>
          <w:szCs w:val="20"/>
          <w:bdr w:val="none" w:sz="0" w:space="0" w:color="auto" w:frame="1"/>
        </w:rPr>
        <w:t>crisis</w:t>
      </w:r>
      <w:r w:rsidRPr="00C01C24">
        <w:rPr>
          <w:rFonts w:ascii="Times New Roman" w:eastAsia="Times New Roman" w:hAnsi="Times New Roman" w:cs="Times New Roman"/>
          <w:color w:val="333333"/>
          <w:sz w:val="20"/>
          <w:szCs w:val="20"/>
        </w:rPr>
        <w:t> to demonstrate how the relationship between vertical integration and performance crucially depends on corporate governance. Prior research has argued that the vertical integration of </w:t>
      </w:r>
      <w:r w:rsidRPr="00C01C24">
        <w:rPr>
          <w:rFonts w:ascii="Times New Roman" w:eastAsia="Times New Roman" w:hAnsi="Times New Roman" w:cs="Times New Roman"/>
          <w:b/>
          <w:bCs/>
          <w:color w:val="333333"/>
          <w:sz w:val="20"/>
          <w:szCs w:val="20"/>
          <w:bdr w:val="none" w:sz="0" w:space="0" w:color="auto" w:frame="1"/>
        </w:rPr>
        <w:t>mortgage</w:t>
      </w:r>
      <w:r w:rsidRPr="00C01C24">
        <w:rPr>
          <w:rFonts w:ascii="Times New Roman" w:eastAsia="Times New Roman" w:hAnsi="Times New Roman" w:cs="Times New Roman"/>
          <w:color w:val="333333"/>
          <w:sz w:val="20"/>
          <w:szCs w:val="20"/>
        </w:rPr>
        <w:t> origination and securitization aligned divisional incentives and improved lending quality</w:t>
      </w:r>
      <w:r>
        <w:rPr>
          <w:rFonts w:ascii="Times New Roman" w:eastAsia="Times New Roman" w:hAnsi="Times New Roman" w:cs="Times New Roman"/>
          <w:color w:val="333333"/>
          <w:sz w:val="20"/>
          <w:szCs w:val="20"/>
        </w:rPr>
        <w:t>…</w:t>
      </w:r>
    </w:p>
    <w:p w14:paraId="0FA029A1" w14:textId="52240828" w:rsidR="00C01C24" w:rsidRPr="00C01C24" w:rsidRDefault="00C01C24" w:rsidP="00C01C24">
      <w:pPr>
        <w:rPr>
          <w:rFonts w:ascii="Times New Roman" w:hAnsi="Times New Roman" w:cs="Times New Roman"/>
          <w:b/>
          <w:i/>
          <w:sz w:val="20"/>
          <w:szCs w:val="20"/>
        </w:rPr>
      </w:pPr>
    </w:p>
    <w:p w14:paraId="19CE7EFE" w14:textId="13BB3D61" w:rsidR="00C01C24" w:rsidRPr="00C01C24" w:rsidRDefault="00C01C24" w:rsidP="00C01C24">
      <w:pPr>
        <w:rPr>
          <w:rFonts w:ascii="Times New Roman" w:eastAsia="Times New Roman" w:hAnsi="Times New Roman" w:cs="Times New Roman"/>
          <w:sz w:val="20"/>
          <w:szCs w:val="20"/>
        </w:rPr>
      </w:pPr>
      <w:r w:rsidRPr="00C01C24">
        <w:rPr>
          <w:rFonts w:ascii="Times New Roman" w:hAnsi="Times New Roman" w:cs="Times New Roman"/>
          <w:b/>
          <w:i/>
          <w:sz w:val="20"/>
          <w:szCs w:val="20"/>
        </w:rPr>
        <w:t>2.</w:t>
      </w:r>
      <w:r w:rsidRPr="00C01C24">
        <w:rPr>
          <w:rFonts w:ascii="Times New Roman" w:eastAsia="Times New Roman" w:hAnsi="Times New Roman" w:cs="Times New Roman"/>
          <w:color w:val="333333"/>
          <w:sz w:val="20"/>
          <w:szCs w:val="20"/>
        </w:rPr>
        <w:t xml:space="preserve"> This paper highlights the importance of middle-class and high-FICO borrowers for the </w:t>
      </w:r>
      <w:proofErr w:type="spellStart"/>
      <w:r w:rsidRPr="00C01C24">
        <w:rPr>
          <w:rFonts w:ascii="Times New Roman" w:eastAsia="Times New Roman" w:hAnsi="Times New Roman" w:cs="Times New Roman"/>
          <w:b/>
          <w:bCs/>
          <w:color w:val="333333"/>
          <w:sz w:val="20"/>
          <w:szCs w:val="20"/>
          <w:bdr w:val="none" w:sz="0" w:space="0" w:color="auto" w:frame="1"/>
        </w:rPr>
        <w:t>mortgagecrisis</w:t>
      </w:r>
      <w:proofErr w:type="spellEnd"/>
      <w:r w:rsidRPr="00C01C24">
        <w:rPr>
          <w:rFonts w:ascii="Times New Roman" w:eastAsia="Times New Roman" w:hAnsi="Times New Roman" w:cs="Times New Roman"/>
          <w:color w:val="333333"/>
          <w:sz w:val="20"/>
          <w:szCs w:val="20"/>
        </w:rPr>
        <w:t>. Contrary to popular belief, which focuses on subprime and poor borrowers, we show that </w:t>
      </w:r>
      <w:r w:rsidRPr="00C01C24">
        <w:rPr>
          <w:rFonts w:ascii="Times New Roman" w:eastAsia="Times New Roman" w:hAnsi="Times New Roman" w:cs="Times New Roman"/>
          <w:b/>
          <w:bCs/>
          <w:color w:val="333333"/>
          <w:sz w:val="20"/>
          <w:szCs w:val="20"/>
          <w:bdr w:val="none" w:sz="0" w:space="0" w:color="auto" w:frame="1"/>
        </w:rPr>
        <w:t>mortgage</w:t>
      </w:r>
      <w:r w:rsidRPr="00C01C24">
        <w:rPr>
          <w:rFonts w:ascii="Times New Roman" w:eastAsia="Times New Roman" w:hAnsi="Times New Roman" w:cs="Times New Roman"/>
          <w:color w:val="333333"/>
          <w:sz w:val="20"/>
          <w:szCs w:val="20"/>
        </w:rPr>
        <w:t> originations increased for borrowers across all income levels and FICO scores</w:t>
      </w:r>
      <w:r>
        <w:rPr>
          <w:rFonts w:ascii="Times New Roman" w:eastAsia="Times New Roman" w:hAnsi="Times New Roman" w:cs="Times New Roman"/>
          <w:color w:val="333333"/>
          <w:sz w:val="20"/>
          <w:szCs w:val="20"/>
        </w:rPr>
        <w:t>…</w:t>
      </w:r>
    </w:p>
    <w:p w14:paraId="0B22D3CD" w14:textId="50D64469" w:rsidR="00C01C24" w:rsidRPr="00C01C24" w:rsidRDefault="00C01C24" w:rsidP="00C01C24">
      <w:pPr>
        <w:rPr>
          <w:rFonts w:ascii="Times New Roman" w:hAnsi="Times New Roman" w:cs="Times New Roman"/>
          <w:b/>
          <w:i/>
          <w:sz w:val="20"/>
          <w:szCs w:val="20"/>
        </w:rPr>
      </w:pPr>
    </w:p>
    <w:p w14:paraId="430AA536" w14:textId="17F7AC24" w:rsidR="00C01C24" w:rsidRPr="00C01C24" w:rsidRDefault="00C01C24" w:rsidP="00C01C24">
      <w:pPr>
        <w:rPr>
          <w:rFonts w:ascii="Times New Roman" w:eastAsia="Times New Roman" w:hAnsi="Times New Roman" w:cs="Times New Roman"/>
          <w:sz w:val="20"/>
          <w:szCs w:val="20"/>
        </w:rPr>
      </w:pPr>
      <w:r w:rsidRPr="00C01C24">
        <w:rPr>
          <w:rFonts w:ascii="Times New Roman" w:hAnsi="Times New Roman" w:cs="Times New Roman"/>
          <w:b/>
          <w:i/>
          <w:sz w:val="20"/>
          <w:szCs w:val="20"/>
        </w:rPr>
        <w:t>3.</w:t>
      </w:r>
      <w:r w:rsidRPr="00C01C24">
        <w:rPr>
          <w:rFonts w:ascii="Times New Roman" w:eastAsia="Times New Roman" w:hAnsi="Times New Roman" w:cs="Times New Roman"/>
          <w:color w:val="333333"/>
          <w:sz w:val="20"/>
          <w:szCs w:val="20"/>
        </w:rPr>
        <w:t xml:space="preserve"> The banking industry in USA and Europe is, up to a great extent, connected to a global slowdown and to the world economy. Globalization and innovation, which used to be regarded as important factors for having contributing the global GDP increase, recently have showed us their downsides</w:t>
      </w:r>
      <w:r>
        <w:rPr>
          <w:rFonts w:ascii="Times New Roman" w:eastAsia="Times New Roman" w:hAnsi="Times New Roman" w:cs="Times New Roman"/>
          <w:color w:val="333333"/>
          <w:sz w:val="20"/>
          <w:szCs w:val="20"/>
        </w:rPr>
        <w:t>…</w:t>
      </w:r>
    </w:p>
    <w:p w14:paraId="4B59D892" w14:textId="18CE66F4" w:rsidR="00C01C24" w:rsidRPr="00C01C24" w:rsidRDefault="00C01C24" w:rsidP="00C01C24">
      <w:pPr>
        <w:rPr>
          <w:rFonts w:ascii="Times New Roman" w:hAnsi="Times New Roman" w:cs="Times New Roman"/>
          <w:b/>
          <w:i/>
          <w:sz w:val="20"/>
          <w:szCs w:val="20"/>
        </w:rPr>
      </w:pPr>
    </w:p>
    <w:p w14:paraId="44AAD440" w14:textId="04215A20" w:rsidR="00C01C24" w:rsidRPr="00C01C24" w:rsidRDefault="00C01C24" w:rsidP="00C01C24">
      <w:pPr>
        <w:rPr>
          <w:rFonts w:ascii="Times New Roman" w:eastAsia="Times New Roman" w:hAnsi="Times New Roman" w:cs="Times New Roman"/>
          <w:sz w:val="20"/>
          <w:szCs w:val="20"/>
        </w:rPr>
      </w:pPr>
      <w:r w:rsidRPr="00C01C24">
        <w:rPr>
          <w:rFonts w:ascii="Times New Roman" w:hAnsi="Times New Roman" w:cs="Times New Roman"/>
          <w:b/>
          <w:i/>
          <w:sz w:val="20"/>
          <w:szCs w:val="20"/>
        </w:rPr>
        <w:t>4.</w:t>
      </w:r>
      <w:r w:rsidRPr="00C01C24">
        <w:rPr>
          <w:rFonts w:ascii="Times New Roman" w:eastAsia="Times New Roman" w:hAnsi="Times New Roman" w:cs="Times New Roman"/>
          <w:color w:val="333333"/>
          <w:sz w:val="20"/>
          <w:szCs w:val="20"/>
        </w:rPr>
        <w:t xml:space="preserve"> The sub-prime </w:t>
      </w:r>
      <w:r w:rsidRPr="00C01C24">
        <w:rPr>
          <w:rFonts w:ascii="Times New Roman" w:eastAsia="Times New Roman" w:hAnsi="Times New Roman" w:cs="Times New Roman"/>
          <w:b/>
          <w:bCs/>
          <w:color w:val="333333"/>
          <w:sz w:val="20"/>
          <w:szCs w:val="20"/>
          <w:bdr w:val="none" w:sz="0" w:space="0" w:color="auto" w:frame="1"/>
        </w:rPr>
        <w:t>mortgage</w:t>
      </w:r>
      <w:r w:rsidRPr="00C01C24">
        <w:rPr>
          <w:rFonts w:ascii="Times New Roman" w:eastAsia="Times New Roman" w:hAnsi="Times New Roman" w:cs="Times New Roman"/>
          <w:color w:val="333333"/>
          <w:sz w:val="20"/>
          <w:szCs w:val="20"/>
        </w:rPr>
        <w:t> </w:t>
      </w:r>
      <w:r w:rsidRPr="00C01C24">
        <w:rPr>
          <w:rFonts w:ascii="Times New Roman" w:eastAsia="Times New Roman" w:hAnsi="Times New Roman" w:cs="Times New Roman"/>
          <w:b/>
          <w:bCs/>
          <w:color w:val="333333"/>
          <w:sz w:val="20"/>
          <w:szCs w:val="20"/>
          <w:bdr w:val="none" w:sz="0" w:space="0" w:color="auto" w:frame="1"/>
        </w:rPr>
        <w:t>crisis</w:t>
      </w:r>
      <w:r w:rsidRPr="00C01C24">
        <w:rPr>
          <w:rFonts w:ascii="Times New Roman" w:eastAsia="Times New Roman" w:hAnsi="Times New Roman" w:cs="Times New Roman"/>
          <w:color w:val="333333"/>
          <w:sz w:val="20"/>
          <w:szCs w:val="20"/>
        </w:rPr>
        <w:t> of 2007 that affected the US economy is considered the most severe financial catastrophe that affected the United States since the Great Depression. The main purpose of this study is to examine whether any contagion effect occurred across international financial markets after the sub-prime financial </w:t>
      </w:r>
      <w:r w:rsidRPr="00C01C24">
        <w:rPr>
          <w:rFonts w:ascii="Times New Roman" w:eastAsia="Times New Roman" w:hAnsi="Times New Roman" w:cs="Times New Roman"/>
          <w:b/>
          <w:bCs/>
          <w:color w:val="333333"/>
          <w:sz w:val="20"/>
          <w:szCs w:val="20"/>
          <w:bdr w:val="none" w:sz="0" w:space="0" w:color="auto" w:frame="1"/>
        </w:rPr>
        <w:t>crisis</w:t>
      </w:r>
      <w:r>
        <w:rPr>
          <w:rFonts w:ascii="Times New Roman" w:eastAsia="Times New Roman" w:hAnsi="Times New Roman" w:cs="Times New Roman"/>
          <w:color w:val="333333"/>
          <w:sz w:val="20"/>
          <w:szCs w:val="20"/>
        </w:rPr>
        <w:t>…</w:t>
      </w:r>
    </w:p>
    <w:p w14:paraId="470B5526" w14:textId="41513BBC" w:rsidR="00C01C24" w:rsidRPr="00C01C24" w:rsidRDefault="00C01C24" w:rsidP="00C01C24">
      <w:pPr>
        <w:rPr>
          <w:rFonts w:ascii="Times New Roman" w:hAnsi="Times New Roman" w:cs="Times New Roman"/>
          <w:b/>
          <w:i/>
          <w:sz w:val="20"/>
          <w:szCs w:val="20"/>
        </w:rPr>
      </w:pPr>
    </w:p>
    <w:p w14:paraId="37895216" w14:textId="115609FD" w:rsidR="00C01C24" w:rsidRPr="00C01C24" w:rsidRDefault="00C01C24" w:rsidP="00C01C24">
      <w:pPr>
        <w:rPr>
          <w:rFonts w:ascii="Times New Roman" w:eastAsia="Times New Roman" w:hAnsi="Times New Roman" w:cs="Times New Roman"/>
          <w:sz w:val="20"/>
          <w:szCs w:val="20"/>
        </w:rPr>
      </w:pPr>
      <w:r w:rsidRPr="00C01C24">
        <w:rPr>
          <w:rFonts w:ascii="Times New Roman" w:hAnsi="Times New Roman" w:cs="Times New Roman"/>
          <w:b/>
          <w:i/>
          <w:sz w:val="20"/>
          <w:szCs w:val="20"/>
        </w:rPr>
        <w:t>5.</w:t>
      </w:r>
      <w:r w:rsidRPr="00C01C24">
        <w:rPr>
          <w:rFonts w:ascii="Times New Roman" w:eastAsia="Times New Roman" w:hAnsi="Times New Roman" w:cs="Times New Roman"/>
          <w:color w:val="333333"/>
          <w:sz w:val="20"/>
          <w:szCs w:val="20"/>
        </w:rPr>
        <w:t xml:space="preserve"> Using loan-level data, we analyze the quality of subprime </w:t>
      </w:r>
      <w:r w:rsidRPr="00C01C24">
        <w:rPr>
          <w:rFonts w:ascii="Times New Roman" w:eastAsia="Times New Roman" w:hAnsi="Times New Roman" w:cs="Times New Roman"/>
          <w:b/>
          <w:bCs/>
          <w:color w:val="333333"/>
          <w:sz w:val="20"/>
          <w:szCs w:val="20"/>
          <w:bdr w:val="none" w:sz="0" w:space="0" w:color="auto" w:frame="1"/>
        </w:rPr>
        <w:t>mortgage</w:t>
      </w:r>
      <w:r w:rsidRPr="00C01C24">
        <w:rPr>
          <w:rFonts w:ascii="Times New Roman" w:eastAsia="Times New Roman" w:hAnsi="Times New Roman" w:cs="Times New Roman"/>
          <w:color w:val="333333"/>
          <w:sz w:val="20"/>
          <w:szCs w:val="20"/>
        </w:rPr>
        <w:t> loans by adjusting their performance for differences in borrower characteristics, loan characteristics, and macroeconomic conditions. We find that the quality of loans deteriorated for six consecutive years before the </w:t>
      </w:r>
      <w:r w:rsidRPr="00C01C24">
        <w:rPr>
          <w:rFonts w:ascii="Times New Roman" w:eastAsia="Times New Roman" w:hAnsi="Times New Roman" w:cs="Times New Roman"/>
          <w:b/>
          <w:bCs/>
          <w:color w:val="333333"/>
          <w:sz w:val="20"/>
          <w:szCs w:val="20"/>
          <w:bdr w:val="none" w:sz="0" w:space="0" w:color="auto" w:frame="1"/>
        </w:rPr>
        <w:t>crisis</w:t>
      </w:r>
      <w:r w:rsidRPr="00C01C24">
        <w:rPr>
          <w:rFonts w:ascii="Times New Roman" w:eastAsia="Times New Roman" w:hAnsi="Times New Roman" w:cs="Times New Roman"/>
          <w:color w:val="333333"/>
          <w:sz w:val="20"/>
          <w:szCs w:val="20"/>
        </w:rPr>
        <w:t xml:space="preserve"> and that </w:t>
      </w:r>
      <w:proofErr w:type="spellStart"/>
      <w:r w:rsidRPr="00C01C24">
        <w:rPr>
          <w:rFonts w:ascii="Times New Roman" w:eastAsia="Times New Roman" w:hAnsi="Times New Roman" w:cs="Times New Roman"/>
          <w:color w:val="333333"/>
          <w:sz w:val="20"/>
          <w:szCs w:val="20"/>
        </w:rPr>
        <w:t>securitizers</w:t>
      </w:r>
      <w:proofErr w:type="spellEnd"/>
      <w:r w:rsidRPr="00C01C24">
        <w:rPr>
          <w:rFonts w:ascii="Times New Roman" w:eastAsia="Times New Roman" w:hAnsi="Times New Roman" w:cs="Times New Roman"/>
          <w:color w:val="333333"/>
          <w:sz w:val="20"/>
          <w:szCs w:val="20"/>
        </w:rPr>
        <w:t xml:space="preserve"> were, to some extent, aware of it</w:t>
      </w:r>
      <w:r>
        <w:rPr>
          <w:rFonts w:ascii="Times New Roman" w:eastAsia="Times New Roman" w:hAnsi="Times New Roman" w:cs="Times New Roman"/>
          <w:color w:val="333333"/>
          <w:sz w:val="20"/>
          <w:szCs w:val="20"/>
        </w:rPr>
        <w:t>…</w:t>
      </w:r>
    </w:p>
    <w:p w14:paraId="41505171" w14:textId="55F1745C" w:rsidR="00C01C24" w:rsidRDefault="00C01C24" w:rsidP="00C01C24">
      <w:pPr>
        <w:spacing w:line="480" w:lineRule="auto"/>
        <w:rPr>
          <w:rFonts w:ascii="Times New Roman" w:hAnsi="Times New Roman" w:cs="Times New Roman"/>
          <w:b/>
          <w:i/>
        </w:rPr>
      </w:pPr>
    </w:p>
    <w:p w14:paraId="646D7369" w14:textId="77777777" w:rsidR="00C01C24" w:rsidRPr="00C01C24" w:rsidRDefault="00C01C24" w:rsidP="00C01C24">
      <w:pPr>
        <w:spacing w:line="480" w:lineRule="auto"/>
        <w:rPr>
          <w:rFonts w:ascii="Times New Roman" w:hAnsi="Times New Roman" w:cs="Times New Roman"/>
          <w:b/>
          <w:i/>
        </w:rPr>
      </w:pPr>
    </w:p>
    <w:sectPr w:rsidR="00C01C24" w:rsidRPr="00C01C24" w:rsidSect="0060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6C1"/>
    <w:multiLevelType w:val="hybridMultilevel"/>
    <w:tmpl w:val="36A6C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54258A"/>
    <w:multiLevelType w:val="hybridMultilevel"/>
    <w:tmpl w:val="D42E74B2"/>
    <w:lvl w:ilvl="0" w:tplc="55FE413A">
      <w:start w:val="1"/>
      <w:numFmt w:val="decimal"/>
      <w:lvlText w:val="%1."/>
      <w:lvlJc w:val="left"/>
      <w:pPr>
        <w:ind w:left="720" w:hanging="360"/>
      </w:pPr>
      <w:rPr>
        <w:rFonts w:ascii="Times New Roman" w:eastAsiaTheme="minorHAnsi" w:hAnsi="Times New Roman"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D36AF"/>
    <w:multiLevelType w:val="hybridMultilevel"/>
    <w:tmpl w:val="41329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95"/>
    <w:rsid w:val="00027A80"/>
    <w:rsid w:val="00357824"/>
    <w:rsid w:val="004463C6"/>
    <w:rsid w:val="004D4F89"/>
    <w:rsid w:val="00586C1F"/>
    <w:rsid w:val="0060715E"/>
    <w:rsid w:val="00647197"/>
    <w:rsid w:val="00735495"/>
    <w:rsid w:val="00AC0E6E"/>
    <w:rsid w:val="00C01C24"/>
    <w:rsid w:val="00CD40CF"/>
    <w:rsid w:val="00DC4914"/>
    <w:rsid w:val="00DD607F"/>
    <w:rsid w:val="00E765BB"/>
    <w:rsid w:val="00F3058F"/>
    <w:rsid w:val="00F4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F2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65BB"/>
  </w:style>
  <w:style w:type="character" w:styleId="Strong">
    <w:name w:val="Strong"/>
    <w:basedOn w:val="DefaultParagraphFont"/>
    <w:uiPriority w:val="22"/>
    <w:qFormat/>
    <w:rsid w:val="00E765BB"/>
    <w:rPr>
      <w:b/>
      <w:bCs/>
    </w:rPr>
  </w:style>
  <w:style w:type="paragraph" w:styleId="ListParagraph">
    <w:name w:val="List Paragraph"/>
    <w:basedOn w:val="Normal"/>
    <w:uiPriority w:val="34"/>
    <w:qFormat/>
    <w:rsid w:val="00E765BB"/>
    <w:pPr>
      <w:ind w:left="720"/>
      <w:contextualSpacing/>
    </w:pPr>
  </w:style>
  <w:style w:type="character" w:styleId="Hyperlink">
    <w:name w:val="Hyperlink"/>
    <w:basedOn w:val="DefaultParagraphFont"/>
    <w:uiPriority w:val="99"/>
    <w:unhideWhenUsed/>
    <w:rsid w:val="00E76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1457">
      <w:bodyDiv w:val="1"/>
      <w:marLeft w:val="0"/>
      <w:marRight w:val="0"/>
      <w:marTop w:val="0"/>
      <w:marBottom w:val="0"/>
      <w:divBdr>
        <w:top w:val="none" w:sz="0" w:space="0" w:color="auto"/>
        <w:left w:val="none" w:sz="0" w:space="0" w:color="auto"/>
        <w:bottom w:val="none" w:sz="0" w:space="0" w:color="auto"/>
        <w:right w:val="none" w:sz="0" w:space="0" w:color="auto"/>
      </w:divBdr>
    </w:div>
    <w:div w:id="472481259">
      <w:bodyDiv w:val="1"/>
      <w:marLeft w:val="0"/>
      <w:marRight w:val="0"/>
      <w:marTop w:val="0"/>
      <w:marBottom w:val="0"/>
      <w:divBdr>
        <w:top w:val="none" w:sz="0" w:space="0" w:color="auto"/>
        <w:left w:val="none" w:sz="0" w:space="0" w:color="auto"/>
        <w:bottom w:val="none" w:sz="0" w:space="0" w:color="auto"/>
        <w:right w:val="none" w:sz="0" w:space="0" w:color="auto"/>
      </w:divBdr>
    </w:div>
    <w:div w:id="626084074">
      <w:bodyDiv w:val="1"/>
      <w:marLeft w:val="0"/>
      <w:marRight w:val="0"/>
      <w:marTop w:val="0"/>
      <w:marBottom w:val="0"/>
      <w:divBdr>
        <w:top w:val="none" w:sz="0" w:space="0" w:color="auto"/>
        <w:left w:val="none" w:sz="0" w:space="0" w:color="auto"/>
        <w:bottom w:val="none" w:sz="0" w:space="0" w:color="auto"/>
        <w:right w:val="none" w:sz="0" w:space="0" w:color="auto"/>
      </w:divBdr>
    </w:div>
    <w:div w:id="1348367791">
      <w:bodyDiv w:val="1"/>
      <w:marLeft w:val="0"/>
      <w:marRight w:val="0"/>
      <w:marTop w:val="0"/>
      <w:marBottom w:val="0"/>
      <w:divBdr>
        <w:top w:val="none" w:sz="0" w:space="0" w:color="auto"/>
        <w:left w:val="none" w:sz="0" w:space="0" w:color="auto"/>
        <w:bottom w:val="none" w:sz="0" w:space="0" w:color="auto"/>
        <w:right w:val="none" w:sz="0" w:space="0" w:color="auto"/>
      </w:divBdr>
    </w:div>
    <w:div w:id="1366977668">
      <w:bodyDiv w:val="1"/>
      <w:marLeft w:val="0"/>
      <w:marRight w:val="0"/>
      <w:marTop w:val="0"/>
      <w:marBottom w:val="0"/>
      <w:divBdr>
        <w:top w:val="none" w:sz="0" w:space="0" w:color="auto"/>
        <w:left w:val="none" w:sz="0" w:space="0" w:color="auto"/>
        <w:bottom w:val="none" w:sz="0" w:space="0" w:color="auto"/>
        <w:right w:val="none" w:sz="0" w:space="0" w:color="auto"/>
      </w:divBdr>
    </w:div>
    <w:div w:id="1571114842">
      <w:bodyDiv w:val="1"/>
      <w:marLeft w:val="0"/>
      <w:marRight w:val="0"/>
      <w:marTop w:val="0"/>
      <w:marBottom w:val="0"/>
      <w:divBdr>
        <w:top w:val="none" w:sz="0" w:space="0" w:color="auto"/>
        <w:left w:val="none" w:sz="0" w:space="0" w:color="auto"/>
        <w:bottom w:val="none" w:sz="0" w:space="0" w:color="auto"/>
        <w:right w:val="none" w:sz="0" w:space="0" w:color="auto"/>
      </w:divBdr>
    </w:div>
    <w:div w:id="1955362095">
      <w:bodyDiv w:val="1"/>
      <w:marLeft w:val="0"/>
      <w:marRight w:val="0"/>
      <w:marTop w:val="0"/>
      <w:marBottom w:val="0"/>
      <w:divBdr>
        <w:top w:val="none" w:sz="0" w:space="0" w:color="auto"/>
        <w:left w:val="none" w:sz="0" w:space="0" w:color="auto"/>
        <w:bottom w:val="none" w:sz="0" w:space="0" w:color="auto"/>
        <w:right w:val="none" w:sz="0" w:space="0" w:color="auto"/>
      </w:divBdr>
    </w:div>
    <w:div w:id="1971399485">
      <w:bodyDiv w:val="1"/>
      <w:marLeft w:val="0"/>
      <w:marRight w:val="0"/>
      <w:marTop w:val="0"/>
      <w:marBottom w:val="0"/>
      <w:divBdr>
        <w:top w:val="none" w:sz="0" w:space="0" w:color="auto"/>
        <w:left w:val="none" w:sz="0" w:space="0" w:color="auto"/>
        <w:bottom w:val="none" w:sz="0" w:space="0" w:color="auto"/>
        <w:right w:val="none" w:sz="0" w:space="0" w:color="auto"/>
      </w:divBdr>
    </w:div>
    <w:div w:id="2083867391">
      <w:bodyDiv w:val="1"/>
      <w:marLeft w:val="0"/>
      <w:marRight w:val="0"/>
      <w:marTop w:val="0"/>
      <w:marBottom w:val="0"/>
      <w:divBdr>
        <w:top w:val="none" w:sz="0" w:space="0" w:color="auto"/>
        <w:left w:val="none" w:sz="0" w:space="0" w:color="auto"/>
        <w:bottom w:val="none" w:sz="0" w:space="0" w:color="auto"/>
        <w:right w:val="none" w:sz="0" w:space="0" w:color="auto"/>
      </w:divBdr>
    </w:div>
    <w:div w:id="2092192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b.ebscohost.com.ezproxy.una.edu/eds/detail/detail?vid=9&amp;sid=dd9ea04a-b7b4-4cba-8a1b-1c04282030f0%40sessionmgr103&amp;hid=108&amp;bdata=JkF1dGhUeXBlPWNvb2tpZSxpcCZzaXRlPWVkcy1saXZlJnNjb3BlPXNpdGU%3d" TargetMode="External"/><Relationship Id="rId3" Type="http://schemas.openxmlformats.org/officeDocument/2006/relationships/settings" Target="settings.xml"/><Relationship Id="rId7" Type="http://schemas.openxmlformats.org/officeDocument/2006/relationships/hyperlink" Target="http://eds.b.ebscohost.com.ezproxy.una.edu/eds/detail/detail?vid=8&amp;sid=dd9ea04a-b7b4-4cba-8a1b-1c04282030f0%40sessionmgr103&amp;hid=108&amp;bdata=JkF1dGhUeXBlPWNvb2tpZSxpcCZzaXRlPWVkcy1saXZlJnNjb3BlPXNpdGU%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s.b.ebscohost.com.ezproxy.una.edu/eds/detail/detail?vid=7&amp;sid=dd9ea04a-b7b4-4cba-8a1b-1c04282030f0%40sessionmgr103&amp;hid=108&amp;bdata=JkF1dGhUeXBlPWNvb2tpZSxpcCZzaXRlPWVkcy1saXZlJnNjb3BlPXNpdGU%3d" TargetMode="External"/><Relationship Id="rId11" Type="http://schemas.openxmlformats.org/officeDocument/2006/relationships/theme" Target="theme/theme1.xml"/><Relationship Id="rId5" Type="http://schemas.openxmlformats.org/officeDocument/2006/relationships/hyperlink" Target="http://eds.b.ebscohost.com.ezproxy.una.edu/eds/detail/detail?vid=6&amp;sid=dd9ea04a-b7b4-4cba-8a1b-1c04282030f0%40sessionmgr103&amp;hid=108&amp;bdata=JkF1dGhUeXBlPWNvb2tpZSxpcCZzaXRlPWVkcy1saXZlJnNjb3BlPXNpdGU%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s.b.ebscohost.com.ezproxy.una.edu/eds/detail/detail?vid=10&amp;sid=dd9ea04a-b7b4-4cba-8a1b-1c04282030f0%40sessionmgr103&amp;hid=108&amp;bdata=JkF1dGhUeXBlPWNvb2tpZSxpcCZzaXRlPWVkcy1saXZlJnNjb3BlPXNpdGU%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John Tyrone</dc:creator>
  <cp:keywords/>
  <dc:description/>
  <cp:lastModifiedBy>Dave</cp:lastModifiedBy>
  <cp:revision>2</cp:revision>
  <dcterms:created xsi:type="dcterms:W3CDTF">2017-05-03T04:29:00Z</dcterms:created>
  <dcterms:modified xsi:type="dcterms:W3CDTF">2017-05-03T04:29:00Z</dcterms:modified>
</cp:coreProperties>
</file>