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2C" w:rsidRDefault="0071172C" w:rsidP="0071172C">
      <w:pPr>
        <w:pStyle w:val="Default"/>
        <w:spacing w:before="240" w:after="60"/>
        <w:ind w:hanging="1620"/>
        <w:rPr>
          <w:sz w:val="20"/>
          <w:szCs w:val="20"/>
        </w:rPr>
      </w:pPr>
      <w:r>
        <w:rPr>
          <w:b/>
          <w:bCs/>
          <w:sz w:val="32"/>
          <w:szCs w:val="32"/>
        </w:rPr>
        <w:t>7</w:t>
      </w:r>
      <w:r>
        <w:rPr>
          <w:sz w:val="20"/>
          <w:szCs w:val="20"/>
        </w:rPr>
        <w:t xml:space="preserve"> </w:t>
      </w:r>
    </w:p>
    <w:p w:rsidR="0071172C" w:rsidRDefault="0071172C" w:rsidP="0071172C">
      <w:pPr>
        <w:pStyle w:val="Default"/>
        <w:spacing w:before="240" w:after="60"/>
        <w:ind w:hanging="1620"/>
        <w:rPr>
          <w:sz w:val="32"/>
          <w:szCs w:val="32"/>
        </w:rPr>
      </w:pPr>
      <w:r>
        <w:tab/>
      </w:r>
      <w:r>
        <w:rPr>
          <w:b/>
          <w:bCs/>
          <w:sz w:val="32"/>
          <w:szCs w:val="32"/>
        </w:rPr>
        <w:t xml:space="preserve">7.14 </w:t>
      </w:r>
      <w:r>
        <w:rPr>
          <w:b/>
          <w:bCs/>
          <w:i/>
          <w:iCs/>
          <w:sz w:val="32"/>
          <w:szCs w:val="32"/>
        </w:rPr>
        <w:t xml:space="preserve">Learning Activity </w:t>
      </w:r>
    </w:p>
    <w:p w:rsidR="0071172C" w:rsidRDefault="0071172C" w:rsidP="007117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In these activities you will use the file </w:t>
      </w:r>
      <w:proofErr w:type="spellStart"/>
      <w:r>
        <w:rPr>
          <w:i/>
          <w:iCs/>
          <w:sz w:val="20"/>
          <w:szCs w:val="20"/>
        </w:rPr>
        <w:t>Census.sav</w:t>
      </w:r>
      <w:proofErr w:type="spellEnd"/>
      <w:r>
        <w:rPr>
          <w:sz w:val="20"/>
          <w:szCs w:val="20"/>
        </w:rPr>
        <w:t xml:space="preserve">. The overall goal is to run the </w:t>
      </w:r>
      <w:r>
        <w:rPr>
          <w:b/>
          <w:bCs/>
          <w:sz w:val="20"/>
          <w:szCs w:val="20"/>
        </w:rPr>
        <w:t>Independent-Samples T Test</w:t>
      </w:r>
      <w:r>
        <w:rPr>
          <w:sz w:val="20"/>
          <w:szCs w:val="20"/>
        </w:rPr>
        <w:t xml:space="preserve">, to interpret the output and visualize the results with an error bar chart. </w:t>
      </w:r>
    </w:p>
    <w:p w:rsidR="0071172C" w:rsidRDefault="0071172C" w:rsidP="0071172C">
      <w:pPr>
        <w:pStyle w:val="Default"/>
        <w:ind w:left="720" w:hanging="360"/>
        <w:rPr>
          <w:sz w:val="20"/>
          <w:szCs w:val="20"/>
        </w:rPr>
      </w:pPr>
      <w:r>
        <w:rPr>
          <w:sz w:val="20"/>
          <w:szCs w:val="20"/>
        </w:rPr>
        <w:t>1. We want to see whether men and women differ in their mean socioeconomic index (</w:t>
      </w:r>
      <w:proofErr w:type="spellStart"/>
      <w:r>
        <w:rPr>
          <w:i/>
          <w:iCs/>
          <w:sz w:val="20"/>
          <w:szCs w:val="20"/>
        </w:rPr>
        <w:t>sei</w:t>
      </w:r>
      <w:proofErr w:type="spellEnd"/>
      <w:r>
        <w:rPr>
          <w:sz w:val="20"/>
          <w:szCs w:val="20"/>
        </w:rPr>
        <w:t>) and their age when their first child was born (</w:t>
      </w:r>
      <w:proofErr w:type="spellStart"/>
      <w:r>
        <w:rPr>
          <w:i/>
          <w:iCs/>
          <w:sz w:val="20"/>
          <w:szCs w:val="20"/>
        </w:rPr>
        <w:t>agekdbrn</w:t>
      </w:r>
      <w:proofErr w:type="spellEnd"/>
      <w:r>
        <w:rPr>
          <w:sz w:val="20"/>
          <w:szCs w:val="20"/>
        </w:rPr>
        <w:t xml:space="preserve">). First, use the Explore procedure to view the distributions of these two variables by gender. Are they similar or different? Do you see any problems with doing a t test? </w:t>
      </w:r>
    </w:p>
    <w:p w:rsidR="0071172C" w:rsidRDefault="0071172C" w:rsidP="0071172C">
      <w:pPr>
        <w:pStyle w:val="Default"/>
        <w:rPr>
          <w:sz w:val="20"/>
          <w:szCs w:val="20"/>
        </w:rPr>
      </w:pPr>
    </w:p>
    <w:p w:rsidR="0071172C" w:rsidRDefault="0071172C" w:rsidP="0071172C">
      <w:pPr>
        <w:pStyle w:val="Default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2. Now do a t test for each variable, by gender. Is the homogeneity of variance assumption met, or not? What do you conclude about mean differences by gender? </w:t>
      </w:r>
    </w:p>
    <w:p w:rsidR="0071172C" w:rsidRDefault="0071172C" w:rsidP="0071172C">
      <w:pPr>
        <w:pStyle w:val="Default"/>
        <w:rPr>
          <w:sz w:val="20"/>
          <w:szCs w:val="20"/>
        </w:rPr>
      </w:pPr>
    </w:p>
    <w:p w:rsidR="0071172C" w:rsidRDefault="0071172C" w:rsidP="0071172C">
      <w:pPr>
        <w:pStyle w:val="Default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3. Create an error bar chart for each variable by gender. Is the graph consistent with the result from the t test? </w:t>
      </w:r>
    </w:p>
    <w:p w:rsidR="00150CD6" w:rsidRDefault="00150CD6">
      <w:bookmarkStart w:id="0" w:name="_GoBack"/>
      <w:bookmarkEnd w:id="0"/>
    </w:p>
    <w:p w:rsidR="0071172C" w:rsidRDefault="0071172C" w:rsidP="0071172C">
      <w:pPr>
        <w:pStyle w:val="Default"/>
        <w:spacing w:before="240" w:after="60"/>
        <w:ind w:hanging="1620"/>
        <w:rPr>
          <w:sz w:val="32"/>
          <w:szCs w:val="32"/>
        </w:rPr>
      </w:pPr>
      <w:r>
        <w:tab/>
      </w:r>
      <w:r>
        <w:rPr>
          <w:b/>
          <w:bCs/>
          <w:sz w:val="32"/>
          <w:szCs w:val="32"/>
        </w:rPr>
        <w:t xml:space="preserve">8.10 </w:t>
      </w:r>
      <w:r>
        <w:rPr>
          <w:b/>
          <w:bCs/>
          <w:i/>
          <w:iCs/>
          <w:sz w:val="32"/>
          <w:szCs w:val="32"/>
        </w:rPr>
        <w:t xml:space="preserve">Learning Activity </w:t>
      </w:r>
    </w:p>
    <w:p w:rsidR="0071172C" w:rsidRDefault="0071172C" w:rsidP="007117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overall goal of this learning activity is to use the </w:t>
      </w:r>
      <w:r>
        <w:rPr>
          <w:b/>
          <w:bCs/>
          <w:sz w:val="20"/>
          <w:szCs w:val="20"/>
        </w:rPr>
        <w:t>Paired-Samples T Test</w:t>
      </w:r>
      <w:r>
        <w:rPr>
          <w:sz w:val="20"/>
          <w:szCs w:val="20"/>
        </w:rPr>
        <w:t xml:space="preserve">. </w:t>
      </w:r>
    </w:p>
    <w:p w:rsidR="0071172C" w:rsidRDefault="0071172C" w:rsidP="0071172C">
      <w:pPr>
        <w:pStyle w:val="Default"/>
        <w:ind w:left="720" w:hanging="360"/>
        <w:rPr>
          <w:sz w:val="20"/>
          <w:szCs w:val="20"/>
        </w:rPr>
      </w:pPr>
      <w:r>
        <w:rPr>
          <w:sz w:val="20"/>
          <w:szCs w:val="20"/>
        </w:rPr>
        <w:t>1. One variable in the customer survey asked about agreement that SPSS products are a good value (</w:t>
      </w:r>
      <w:proofErr w:type="spellStart"/>
      <w:r>
        <w:rPr>
          <w:i/>
          <w:iCs/>
          <w:sz w:val="20"/>
          <w:szCs w:val="20"/>
        </w:rPr>
        <w:t>gdvalue</w:t>
      </w:r>
      <w:proofErr w:type="spellEnd"/>
      <w:r>
        <w:rPr>
          <w:sz w:val="20"/>
          <w:szCs w:val="20"/>
        </w:rPr>
        <w:t>). A second question asked about agreement that SPSS offers high quality products (</w:t>
      </w:r>
      <w:proofErr w:type="spellStart"/>
      <w:r>
        <w:rPr>
          <w:i/>
          <w:iCs/>
          <w:sz w:val="20"/>
          <w:szCs w:val="20"/>
        </w:rPr>
        <w:t>hiqualty</w:t>
      </w:r>
      <w:proofErr w:type="spellEnd"/>
      <w:r>
        <w:rPr>
          <w:sz w:val="20"/>
          <w:szCs w:val="20"/>
        </w:rPr>
        <w:t xml:space="preserve">). Use a paired-samples </w:t>
      </w:r>
      <w:proofErr w:type="spellStart"/>
      <w:r>
        <w:rPr>
          <w:sz w:val="20"/>
          <w:szCs w:val="20"/>
        </w:rPr>
        <w:t>t</w:t>
      </w:r>
      <w:proofErr w:type="spellEnd"/>
      <w:r>
        <w:rPr>
          <w:sz w:val="20"/>
          <w:szCs w:val="20"/>
        </w:rPr>
        <w:t xml:space="preserve"> test to see whether the means of these two questions differ (they are measured on a five-point scale). What do you conclude? </w:t>
      </w:r>
    </w:p>
    <w:p w:rsidR="0071172C" w:rsidRDefault="0071172C" w:rsidP="0071172C">
      <w:pPr>
        <w:pStyle w:val="Default"/>
        <w:rPr>
          <w:sz w:val="20"/>
          <w:szCs w:val="20"/>
        </w:rPr>
      </w:pPr>
    </w:p>
    <w:p w:rsidR="0071172C" w:rsidRDefault="0071172C" w:rsidP="0071172C">
      <w:pPr>
        <w:pStyle w:val="Default"/>
        <w:ind w:left="720" w:hanging="360"/>
        <w:rPr>
          <w:sz w:val="20"/>
          <w:szCs w:val="20"/>
        </w:rPr>
      </w:pPr>
      <w:r>
        <w:rPr>
          <w:sz w:val="20"/>
          <w:szCs w:val="20"/>
        </w:rPr>
        <w:t>2. Then test whether there is a mean difference between agreement that SPSS products are easy to learn (</w:t>
      </w:r>
      <w:proofErr w:type="spellStart"/>
      <w:r>
        <w:rPr>
          <w:i/>
          <w:iCs/>
          <w:sz w:val="20"/>
          <w:szCs w:val="20"/>
        </w:rPr>
        <w:t>easylrn</w:t>
      </w:r>
      <w:proofErr w:type="spellEnd"/>
      <w:r>
        <w:rPr>
          <w:sz w:val="20"/>
          <w:szCs w:val="20"/>
        </w:rPr>
        <w:t>) and SPSS products are easy to use (</w:t>
      </w:r>
      <w:proofErr w:type="spellStart"/>
      <w:r>
        <w:rPr>
          <w:i/>
          <w:iCs/>
          <w:sz w:val="20"/>
          <w:szCs w:val="20"/>
        </w:rPr>
        <w:t>easyuse</w:t>
      </w:r>
      <w:proofErr w:type="spellEnd"/>
      <w:r>
        <w:rPr>
          <w:sz w:val="20"/>
          <w:szCs w:val="20"/>
        </w:rPr>
        <w:t xml:space="preserve">). What do you conclude? </w:t>
      </w:r>
    </w:p>
    <w:p w:rsidR="0071172C" w:rsidRDefault="0071172C" w:rsidP="0071172C">
      <w:pPr>
        <w:pStyle w:val="Default"/>
        <w:rPr>
          <w:sz w:val="20"/>
          <w:szCs w:val="20"/>
        </w:rPr>
      </w:pPr>
    </w:p>
    <w:p w:rsidR="0071172C" w:rsidRDefault="0071172C" w:rsidP="0071172C">
      <w:pPr>
        <w:pStyle w:val="Default"/>
        <w:ind w:left="720" w:hanging="360"/>
        <w:rPr>
          <w:sz w:val="20"/>
          <w:szCs w:val="20"/>
        </w:rPr>
      </w:pPr>
      <w:r>
        <w:rPr>
          <w:sz w:val="20"/>
          <w:szCs w:val="20"/>
        </w:rPr>
        <w:t>3. Could we use a paired-sample t test to compare how long a customer has used SPSS products (</w:t>
      </w:r>
      <w:proofErr w:type="spellStart"/>
      <w:r>
        <w:rPr>
          <w:i/>
          <w:iCs/>
          <w:sz w:val="20"/>
          <w:szCs w:val="20"/>
        </w:rPr>
        <w:t>usespss</w:t>
      </w:r>
      <w:proofErr w:type="spellEnd"/>
      <w:r>
        <w:rPr>
          <w:sz w:val="20"/>
          <w:szCs w:val="20"/>
        </w:rPr>
        <w:t>) and how frequently they use SPSS (</w:t>
      </w:r>
      <w:proofErr w:type="spellStart"/>
      <w:r>
        <w:rPr>
          <w:i/>
          <w:iCs/>
          <w:sz w:val="20"/>
          <w:szCs w:val="20"/>
        </w:rPr>
        <w:t>freqspss</w:t>
      </w:r>
      <w:proofErr w:type="spellEnd"/>
      <w:r>
        <w:rPr>
          <w:sz w:val="20"/>
          <w:szCs w:val="20"/>
        </w:rPr>
        <w:t xml:space="preserve">)? Why or why not? </w:t>
      </w:r>
    </w:p>
    <w:p w:rsidR="0071172C" w:rsidRDefault="0071172C"/>
    <w:p w:rsidR="0071172C" w:rsidRDefault="0071172C" w:rsidP="0071172C">
      <w:pPr>
        <w:pStyle w:val="Default"/>
        <w:spacing w:before="240" w:after="60"/>
        <w:ind w:hanging="1620"/>
        <w:rPr>
          <w:sz w:val="32"/>
          <w:szCs w:val="32"/>
        </w:rPr>
      </w:pPr>
      <w:r>
        <w:tab/>
      </w:r>
      <w:r>
        <w:rPr>
          <w:b/>
          <w:bCs/>
          <w:sz w:val="32"/>
          <w:szCs w:val="32"/>
        </w:rPr>
        <w:t xml:space="preserve">9.20 </w:t>
      </w:r>
      <w:r>
        <w:rPr>
          <w:b/>
          <w:bCs/>
          <w:i/>
          <w:iCs/>
          <w:sz w:val="32"/>
          <w:szCs w:val="32"/>
        </w:rPr>
        <w:t xml:space="preserve">Learning Activity </w:t>
      </w:r>
    </w:p>
    <w:p w:rsidR="0071172C" w:rsidRDefault="0071172C" w:rsidP="007117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The overall goal of this learning activity is to use One-Way ANOVA with post hoc tests to explore the relationship between several variables. You will use the PASW Statistics data file </w:t>
      </w:r>
      <w:proofErr w:type="spellStart"/>
      <w:r>
        <w:rPr>
          <w:i/>
          <w:iCs/>
          <w:sz w:val="20"/>
          <w:szCs w:val="20"/>
        </w:rPr>
        <w:t>Census.sav</w:t>
      </w:r>
      <w:proofErr w:type="spellEnd"/>
      <w:r>
        <w:rPr>
          <w:sz w:val="20"/>
          <w:szCs w:val="20"/>
        </w:rPr>
        <w:t xml:space="preserve">. </w:t>
      </w:r>
    </w:p>
    <w:p w:rsidR="0071172C" w:rsidRDefault="0071172C" w:rsidP="0071172C">
      <w:pPr>
        <w:pStyle w:val="Default"/>
        <w:ind w:left="720" w:hanging="360"/>
        <w:rPr>
          <w:sz w:val="20"/>
          <w:szCs w:val="20"/>
        </w:rPr>
      </w:pPr>
      <w:r>
        <w:rPr>
          <w:sz w:val="20"/>
          <w:szCs w:val="20"/>
        </w:rPr>
        <w:t>1. Investigate how the number of siblings (</w:t>
      </w:r>
      <w:r>
        <w:rPr>
          <w:i/>
          <w:iCs/>
          <w:sz w:val="20"/>
          <w:szCs w:val="20"/>
        </w:rPr>
        <w:t>sibs</w:t>
      </w:r>
      <w:r>
        <w:rPr>
          <w:sz w:val="20"/>
          <w:szCs w:val="20"/>
        </w:rPr>
        <w:t>) varies by highest degree (</w:t>
      </w:r>
      <w:r>
        <w:rPr>
          <w:i/>
          <w:iCs/>
          <w:sz w:val="20"/>
          <w:szCs w:val="20"/>
        </w:rPr>
        <w:t>degree</w:t>
      </w:r>
      <w:r>
        <w:rPr>
          <w:sz w:val="20"/>
          <w:szCs w:val="20"/>
        </w:rPr>
        <w:t xml:space="preserve">). Ask for appropriate statistics. </w:t>
      </w:r>
    </w:p>
    <w:p w:rsidR="0071172C" w:rsidRDefault="0071172C" w:rsidP="0071172C">
      <w:pPr>
        <w:pStyle w:val="Default"/>
        <w:rPr>
          <w:sz w:val="20"/>
          <w:szCs w:val="20"/>
        </w:rPr>
      </w:pPr>
    </w:p>
    <w:p w:rsidR="0071172C" w:rsidRDefault="0071172C" w:rsidP="0071172C">
      <w:pPr>
        <w:pStyle w:val="Default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2. Is the assumption of homogeneity of variance met? Is the ANOVA test significant at the .01 level? </w:t>
      </w:r>
    </w:p>
    <w:p w:rsidR="0071172C" w:rsidRDefault="0071172C" w:rsidP="0071172C">
      <w:pPr>
        <w:pStyle w:val="Default"/>
        <w:rPr>
          <w:sz w:val="20"/>
          <w:szCs w:val="20"/>
        </w:rPr>
      </w:pPr>
    </w:p>
    <w:p w:rsidR="0071172C" w:rsidRDefault="0071172C" w:rsidP="0071172C">
      <w:pPr>
        <w:pStyle w:val="Default"/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3. Do a post hoc analysis, if justified. Ask for both the Bonferroni and </w:t>
      </w:r>
      <w:proofErr w:type="spellStart"/>
      <w:r>
        <w:rPr>
          <w:sz w:val="20"/>
          <w:szCs w:val="20"/>
        </w:rPr>
        <w:t>Scheffe</w:t>
      </w:r>
      <w:proofErr w:type="spellEnd"/>
      <w:r>
        <w:rPr>
          <w:sz w:val="20"/>
          <w:szCs w:val="20"/>
        </w:rPr>
        <w:t xml:space="preserve"> tests? What do you conclude from these tests? Which education groups have different mean numbers of children? Are the Bonferroni and </w:t>
      </w:r>
      <w:proofErr w:type="spellStart"/>
      <w:r>
        <w:rPr>
          <w:sz w:val="20"/>
          <w:szCs w:val="20"/>
        </w:rPr>
        <w:t>Scheffe</w:t>
      </w:r>
      <w:proofErr w:type="spellEnd"/>
      <w:r>
        <w:rPr>
          <w:sz w:val="20"/>
          <w:szCs w:val="20"/>
        </w:rPr>
        <w:t xml:space="preserve"> tests consistent? </w:t>
      </w:r>
    </w:p>
    <w:p w:rsidR="0071172C" w:rsidRDefault="0071172C" w:rsidP="0071172C">
      <w:pPr>
        <w:pStyle w:val="Default"/>
        <w:rPr>
          <w:sz w:val="20"/>
          <w:szCs w:val="20"/>
        </w:rPr>
      </w:pPr>
    </w:p>
    <w:p w:rsidR="0071172C" w:rsidRDefault="0071172C"/>
    <w:sectPr w:rsidR="0071172C" w:rsidSect="00CD217D">
      <w:pgSz w:w="12240" w:h="16340"/>
      <w:pgMar w:top="1171" w:right="1375" w:bottom="664" w:left="111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2C"/>
    <w:rsid w:val="000207EA"/>
    <w:rsid w:val="00150CD6"/>
    <w:rsid w:val="003F3E60"/>
    <w:rsid w:val="006F66F4"/>
    <w:rsid w:val="0071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72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6F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172C"/>
    <w:pPr>
      <w:autoSpaceDE w:val="0"/>
      <w:autoSpaceDN w:val="0"/>
      <w:adjustRightInd w:val="0"/>
      <w:spacing w:after="0"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Lewis, Vincent R - Dallas, TX</dc:creator>
  <cp:lastModifiedBy>Lewis, Vincent R - Dallas, TX</cp:lastModifiedBy>
  <cp:revision>2</cp:revision>
  <dcterms:created xsi:type="dcterms:W3CDTF">2019-01-21T06:19:00Z</dcterms:created>
  <dcterms:modified xsi:type="dcterms:W3CDTF">2019-01-21T06:19:00Z</dcterms:modified>
</cp:coreProperties>
</file>