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B" w:rsidRPr="00E2700B" w:rsidRDefault="00E2700B" w:rsidP="00E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EC7600"/>
          <w:sz w:val="26"/>
        </w:rPr>
        <w:t>SELF</w:t>
      </w:r>
      <w:r w:rsidRPr="00E2700B">
        <w:rPr>
          <w:rFonts w:ascii="Trebuchet MS" w:eastAsia="Times New Roman" w:hAnsi="Trebuchet MS" w:cs="Times New Roman"/>
          <w:b/>
          <w:bCs/>
          <w:color w:val="EC7600"/>
          <w:sz w:val="26"/>
        </w:rPr>
        <w:t>-Efficacy Essay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3"/>
        <w:gridCol w:w="1598"/>
        <w:gridCol w:w="1563"/>
        <w:gridCol w:w="1410"/>
        <w:gridCol w:w="1582"/>
        <w:gridCol w:w="1569"/>
        <w:gridCol w:w="5"/>
      </w:tblGrid>
      <w:tr w:rsidR="00E2700B" w:rsidRPr="00E2700B" w:rsidTr="00E2700B">
        <w:trPr>
          <w:gridAfter w:val="1"/>
          <w:tblCellSpacing w:w="0" w:type="dxa"/>
        </w:trPr>
        <w:tc>
          <w:tcPr>
            <w:tcW w:w="3675" w:type="dxa"/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t> </w:t>
            </w:r>
          </w:p>
        </w:tc>
        <w:tc>
          <w:tcPr>
            <w:tcW w:w="2773" w:type="dxa"/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t>1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Unsatisfactory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0.00%</w:t>
            </w:r>
          </w:p>
        </w:tc>
        <w:tc>
          <w:tcPr>
            <w:tcW w:w="2773" w:type="dxa"/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t>2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Less than Satisfactory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65.00%</w:t>
            </w:r>
          </w:p>
        </w:tc>
        <w:tc>
          <w:tcPr>
            <w:tcW w:w="2773" w:type="dxa"/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t>3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Satisfactory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75.00%</w:t>
            </w:r>
          </w:p>
        </w:tc>
        <w:tc>
          <w:tcPr>
            <w:tcW w:w="2773" w:type="dxa"/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t>4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Good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85.00%</w:t>
            </w:r>
          </w:p>
        </w:tc>
        <w:tc>
          <w:tcPr>
            <w:tcW w:w="2773" w:type="dxa"/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t>5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Excellent</w:t>
            </w:r>
            <w:r w:rsidRPr="00E2700B">
              <w:rPr>
                <w:rFonts w:ascii="Trebuchet MS" w:eastAsia="Times New Roman" w:hAnsi="Trebuchet MS" w:cs="Times New Roman"/>
                <w:b/>
                <w:bCs/>
                <w:color w:val="555555"/>
                <w:sz w:val="26"/>
                <w:szCs w:val="26"/>
              </w:rPr>
              <w:br/>
              <w:t>100.00%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85.0 %Content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17.0 %Concept of Self-Efficacy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Concept of self-efficacy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not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Concept of self-efficacy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vaguely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Concept of self-efficacy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clearly.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Concept of self-efficacy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Concept of self-efficacy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 and with insight.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85.0 %Content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17.0 %Influence of High and Low Self-Efficacy on Learning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Influence of high and low self-efficacy on learning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not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Influence of high and low self-efficacy on learning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vaguely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Influence of high and low self-efficacy on learning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clearly. Role of self-efficacy in personal education is included.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Influence of high and low self-efficacy on learning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detail. Role of self-efficacy in personal education is included.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Influence of high and low self-efficacy on learning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 and with insight. Role of self-efficacy in personal education is included.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85.0 %Content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17.0 %Impact of Self-Efficacy on Young Learners with Special Needs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Impact of self-efficacy on young learners with special needs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not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Effect of self-efficacy on young learners with special needs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vaguely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Effect of self-efficacy on young learners with special needs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clearly.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Effect of self-efficacy on young learners with special needs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Effect of self-efficacy on young learners with special needs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 and with insight.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85.0 %Content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lastRenderedPageBreak/>
              <w:t>17.0 %Strategies to Promote a Positive Self-Efficacy for Young Learners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Strategies to promote a positive self-efficacy for young learners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not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Strategies to promote a positive self-efficacy for young learners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vaguely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Strategies to promote a positive self-efficacy for young learners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clearly.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Strategies to promote a positive self-efficacy for young learners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Strategies to promote a positive self-efficacy for young learners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 and with insight.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85.0 %Content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17.0 %Relationship between Self-Efficacy and Self-Regulation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Relationship between self-efficacy and self-regulation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not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Relationship between self-efficacy and self-regulation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vaguely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Relationship between self-efficacy and self-regulation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clearly.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Relationship between self-efficacy and self-regulation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Relationship between self-efficacy and self-regulation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explained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in detail and with insight.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15.0 %Organization, Effectiveness, and Format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5.0 %Paragraph Development and Transitions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Paragraphs and transitions consistently lack unity and coherence. No apparent connections between paragraphs are established. Transitions are inappropriate to purpose and scope. Organization is disjointed.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Some paragraphs and transitions may lack logical progression of ideas, unity, coherence, and/or cohesiveness. Some degree of organization is evident.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Paragraphs are generally competent, but ideas may show some inconsistency in organization and/or in their relationships to each other.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 logical progression of ideas between paragraphs is apparent. Paragraphs exhibit a unity, coherence, and cohesiveness. Topic sentences and concluding remarks are appropriate to purpose.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There is a sophisticated construction of paragraphs and transitions. Ideas progress and relate to each other. Paragraph and transition construction guide the reader. Paragraph structure is seamless.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15.0 %Organization, Effectiveness, and Format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5.0 %Mechanics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Frequent and repetitive mechanical errors distract the reader. Inconsistencies in language choice (register) and/or word choice are present. Sentence structure is correct but not varied.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Some mechanical errors or typos are present, but are not overly distracting to the reader. Correct and varied sentence structure and audience-appropriate language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employed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15.0 %Organization, Effectiveness, and Format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2.0 %Paper Format (use of appropriate style for the major and assignment)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GCU template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is not used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 appropriately or documentation format is rarely followed correctly.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GCU template is used, but some elements are missing or mistaken; lack of control with formatting is apparent.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GCU template is used, and formatting is correct, although some minor errors may be present.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GCU template is fully used; There are virtually no errors in formatting style.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nil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15.0 %Organization, Effectiveness, and Format</w:t>
            </w:r>
          </w:p>
        </w:tc>
        <w:tc>
          <w:tcPr>
            <w:tcW w:w="0" w:type="auto"/>
            <w:gridSpan w:val="6"/>
            <w:tcBorders>
              <w:top w:val="single" w:sz="8" w:space="0" w:color="9BC6DB"/>
              <w:left w:val="single" w:sz="8" w:space="0" w:color="9BC6DB"/>
              <w:bottom w:val="single" w:sz="8" w:space="0" w:color="9BC6DB"/>
              <w:right w:val="single" w:sz="8" w:space="0" w:color="9BC6DB"/>
            </w:tcBorders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301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2700B" w:rsidRPr="00E2700B" w:rsidTr="00E2700B">
        <w:trPr>
          <w:tblCellSpacing w:w="0" w:type="dxa"/>
        </w:trPr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6F6F6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</w:rPr>
              <w:t>3.0 %Research Citations (in-text citations for paraphrasing and direct quotes, and reference page listing and formatting, as appropriate to assignment)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No reference page is included. No citations are used.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Reference page is present. Citations are inconsistently used.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Reference page is included and lists sources used in the paper. Sources </w:t>
            </w:r>
            <w:proofErr w:type="gram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are appropriately documented</w:t>
            </w:r>
            <w:proofErr w:type="gramEnd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, although some errors may be present.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Reference page is present and fully inclusive of all cited sources. Documentation is appropriate and GCU style is usually correct.</w:t>
            </w:r>
          </w:p>
        </w:tc>
        <w:tc>
          <w:tcPr>
            <w:tcW w:w="0" w:type="auto"/>
            <w:tcBorders>
              <w:left w:val="single" w:sz="8" w:space="0" w:color="D0D0D0"/>
              <w:bottom w:val="single" w:sz="8" w:space="0" w:color="D0D0D0"/>
            </w:tcBorders>
            <w:shd w:val="clear" w:color="auto" w:fill="FFFFFF"/>
            <w:hideMark/>
          </w:tcPr>
          <w:p w:rsidR="00E2700B" w:rsidRPr="00E2700B" w:rsidRDefault="00E2700B" w:rsidP="00E2700B">
            <w:pPr>
              <w:spacing w:after="0" w:line="301" w:lineRule="atLeast"/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</w:pPr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 xml:space="preserve">In-text citations and a reference page are complete. The documentation of cited sources is free of </w:t>
            </w:r>
            <w:proofErr w:type="spellStart"/>
            <w:r w:rsidRPr="00E2700B">
              <w:rPr>
                <w:rFonts w:ascii="Trebuchet MS" w:eastAsia="Times New Roman" w:hAnsi="Trebuchet MS" w:cs="Times New Roman"/>
                <w:color w:val="555555"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700B" w:rsidRPr="00E2700B" w:rsidRDefault="00E2700B" w:rsidP="00E2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4DE8" w:rsidRDefault="00E84DE8"/>
    <w:sectPr w:rsidR="00E84DE8" w:rsidSect="00E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0MLU0MTQ3sDA0NDY3NDFX0lEKTi0uzszPAykwrAUAOy0X/SwAAAA="/>
  </w:docVars>
  <w:rsids>
    <w:rsidRoot w:val="00E2700B"/>
    <w:rsid w:val="00E2700B"/>
    <w:rsid w:val="00E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7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>Toshiba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</dc:creator>
  <cp:lastModifiedBy>Amirah</cp:lastModifiedBy>
  <cp:revision>1</cp:revision>
  <dcterms:created xsi:type="dcterms:W3CDTF">2018-11-06T01:35:00Z</dcterms:created>
  <dcterms:modified xsi:type="dcterms:W3CDTF">2018-11-06T01:35:00Z</dcterms:modified>
</cp:coreProperties>
</file>