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05F7" w14:textId="77777777" w:rsidR="00CA3557" w:rsidRDefault="00CA3557" w:rsidP="00BB42DA">
      <w:pPr>
        <w:spacing w:after="0" w:line="192" w:lineRule="auto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6C45E" wp14:editId="46780352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1778179" cy="764275"/>
            <wp:effectExtent l="0" t="0" r="0" b="0"/>
            <wp:wrapNone/>
            <wp:docPr id="1" name="Picture 1" descr="Image result for 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hoeni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79" cy="7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EECF" w14:textId="05714CA1" w:rsidR="00307282" w:rsidRDefault="00A16B99" w:rsidP="00BB42DA">
      <w:pPr>
        <w:spacing w:after="0" w:line="192" w:lineRule="auto"/>
        <w:jc w:val="center"/>
        <w:rPr>
          <w:sz w:val="32"/>
        </w:rPr>
      </w:pPr>
      <w:r>
        <w:rPr>
          <w:sz w:val="32"/>
        </w:rPr>
        <w:t>Price and Channel Strategy</w:t>
      </w:r>
      <w:r w:rsidR="00307282" w:rsidRPr="00307282">
        <w:t xml:space="preserve"> </w:t>
      </w:r>
    </w:p>
    <w:p w14:paraId="7BB636C4" w14:textId="77777777" w:rsidR="00307282" w:rsidRDefault="00307282" w:rsidP="00307282">
      <w:pPr>
        <w:rPr>
          <w:sz w:val="32"/>
        </w:rPr>
      </w:pPr>
    </w:p>
    <w:p w14:paraId="185FE68E" w14:textId="77777777" w:rsidR="00AC4C5F" w:rsidRDefault="00AC4C5F" w:rsidP="0030728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2AF9" wp14:editId="57913F30">
                <wp:simplePos x="0" y="0"/>
                <wp:positionH relativeFrom="column">
                  <wp:posOffset>530386</wp:posOffset>
                </wp:positionH>
                <wp:positionV relativeFrom="paragraph">
                  <wp:posOffset>221615</wp:posOffset>
                </wp:positionV>
                <wp:extent cx="33368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8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5038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7.45pt" to="304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</w:rPr>
        <w:t>Name:</w:t>
      </w:r>
      <w:r w:rsidR="00724917">
        <w:rPr>
          <w:sz w:val="32"/>
        </w:rPr>
        <w:t xml:space="preserve"> </w:t>
      </w:r>
    </w:p>
    <w:p w14:paraId="30420887" w14:textId="77777777" w:rsidR="00932BF9" w:rsidRDefault="00A16B99" w:rsidP="00BB42DA">
      <w:pPr>
        <w:spacing w:after="0" w:line="240" w:lineRule="auto"/>
        <w:rPr>
          <w:sz w:val="24"/>
        </w:rPr>
      </w:pPr>
      <w:r w:rsidRPr="00A16B99">
        <w:rPr>
          <w:sz w:val="24"/>
        </w:rPr>
        <w:t xml:space="preserve">This assignment </w:t>
      </w:r>
      <w:proofErr w:type="gramStart"/>
      <w:r w:rsidRPr="00A16B99">
        <w:rPr>
          <w:sz w:val="24"/>
        </w:rPr>
        <w:t>is designed</w:t>
      </w:r>
      <w:proofErr w:type="gramEnd"/>
      <w:r w:rsidRPr="00A16B99">
        <w:rPr>
          <w:sz w:val="24"/>
        </w:rPr>
        <w:t xml:space="preserve"> to help students analyze and understand how price setting and go to market (distribution) are interrelated and affects the profitability and growth of the business. It has been designed to be a short overview on purpose: the concepts of pricing and distribution are </w:t>
      </w:r>
      <w:proofErr w:type="gramStart"/>
      <w:r w:rsidRPr="00A16B99">
        <w:rPr>
          <w:sz w:val="24"/>
        </w:rPr>
        <w:t>complex</w:t>
      </w:r>
      <w:proofErr w:type="gramEnd"/>
      <w:r w:rsidRPr="00A16B99">
        <w:rPr>
          <w:sz w:val="24"/>
        </w:rPr>
        <w:t xml:space="preserve"> and a general understanding is what should be absorbed in one week of study.</w:t>
      </w:r>
    </w:p>
    <w:p w14:paraId="7BBA3275" w14:textId="77777777" w:rsidR="00932BF9" w:rsidRDefault="00932BF9" w:rsidP="00BB42DA">
      <w:pPr>
        <w:spacing w:after="0" w:line="240" w:lineRule="auto"/>
        <w:rPr>
          <w:sz w:val="24"/>
        </w:rPr>
      </w:pPr>
    </w:p>
    <w:p w14:paraId="321C980C" w14:textId="07A0163F" w:rsidR="00307282" w:rsidRDefault="00CC3BD2" w:rsidP="00BB42DA">
      <w:pPr>
        <w:spacing w:after="0" w:line="240" w:lineRule="auto"/>
        <w:rPr>
          <w:sz w:val="24"/>
        </w:rPr>
      </w:pPr>
      <w:r>
        <w:rPr>
          <w:sz w:val="24"/>
        </w:rPr>
        <w:t xml:space="preserve">Review your </w:t>
      </w:r>
      <w:r w:rsidRPr="00CC3BD2">
        <w:rPr>
          <w:sz w:val="24"/>
        </w:rPr>
        <w:t xml:space="preserve">plan for setting price and a distribution model (place/distribution). This plan should address </w:t>
      </w:r>
      <w:r>
        <w:rPr>
          <w:sz w:val="24"/>
        </w:rPr>
        <w:t>each</w:t>
      </w:r>
      <w:r w:rsidRPr="00CC3BD2">
        <w:rPr>
          <w:sz w:val="24"/>
        </w:rPr>
        <w:t xml:space="preserve"> element</w:t>
      </w:r>
      <w:r>
        <w:rPr>
          <w:sz w:val="24"/>
        </w:rPr>
        <w:t xml:space="preserve"> listed below. </w:t>
      </w:r>
      <w:r w:rsidR="00BB42DA">
        <w:rPr>
          <w:sz w:val="24"/>
        </w:rPr>
        <w:t xml:space="preserve">The answer should be no more than </w:t>
      </w:r>
      <w:r w:rsidR="002C4A78">
        <w:rPr>
          <w:sz w:val="24"/>
        </w:rPr>
        <w:t>20</w:t>
      </w:r>
      <w:r w:rsidR="00BB42DA">
        <w:rPr>
          <w:sz w:val="24"/>
        </w:rPr>
        <w:t>0 words.</w:t>
      </w:r>
    </w:p>
    <w:p w14:paraId="0E01E29F" w14:textId="77777777" w:rsidR="00AC4C5F" w:rsidRPr="00BB42DA" w:rsidRDefault="00AC4C5F" w:rsidP="00BB42DA">
      <w:pPr>
        <w:spacing w:after="0" w:line="240" w:lineRule="auto"/>
        <w:rPr>
          <w:sz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307282" w14:paraId="5C6DE68F" w14:textId="77777777" w:rsidTr="00BB42DA">
        <w:tc>
          <w:tcPr>
            <w:tcW w:w="2695" w:type="dxa"/>
          </w:tcPr>
          <w:p w14:paraId="795FB491" w14:textId="77777777" w:rsidR="00307282" w:rsidRDefault="00307282" w:rsidP="00307282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</w:tcPr>
          <w:p w14:paraId="679F1177" w14:textId="77777777" w:rsidR="00307282" w:rsidRDefault="00BB42DA" w:rsidP="00307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 w:rsidR="00307282" w14:paraId="2B7E58A1" w14:textId="77777777" w:rsidTr="00BB42DA">
        <w:tc>
          <w:tcPr>
            <w:tcW w:w="2695" w:type="dxa"/>
            <w:vAlign w:val="center"/>
          </w:tcPr>
          <w:p w14:paraId="7F32DE1A" w14:textId="014BD856" w:rsidR="00307282" w:rsidRPr="008D033E" w:rsidRDefault="000235F9" w:rsidP="00307282">
            <w:pPr>
              <w:rPr>
                <w:rFonts w:cstheme="minorHAnsi"/>
                <w:sz w:val="24"/>
                <w:szCs w:val="24"/>
              </w:rPr>
            </w:pPr>
            <w:r w:rsidRPr="000235F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Distribution Strategies</w:t>
            </w:r>
            <w:r w:rsidR="008D03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110" w:type="dxa"/>
            <w:vAlign w:val="center"/>
          </w:tcPr>
          <w:p w14:paraId="5D7F89B3" w14:textId="77777777" w:rsidR="00307282" w:rsidRDefault="00307282" w:rsidP="00307282">
            <w:pPr>
              <w:rPr>
                <w:sz w:val="24"/>
              </w:rPr>
            </w:pPr>
          </w:p>
          <w:p w14:paraId="55C96D99" w14:textId="77777777" w:rsidR="00BB42DA" w:rsidRDefault="00BB42DA" w:rsidP="00307282">
            <w:pPr>
              <w:rPr>
                <w:sz w:val="24"/>
              </w:rPr>
            </w:pPr>
          </w:p>
        </w:tc>
      </w:tr>
      <w:tr w:rsidR="00307282" w14:paraId="2395D556" w14:textId="77777777" w:rsidTr="000235F9">
        <w:trPr>
          <w:trHeight w:val="782"/>
        </w:trPr>
        <w:tc>
          <w:tcPr>
            <w:tcW w:w="2695" w:type="dxa"/>
            <w:vAlign w:val="center"/>
          </w:tcPr>
          <w:p w14:paraId="291AEE5C" w14:textId="498EF8FF" w:rsidR="00307282" w:rsidRDefault="000235F9" w:rsidP="00307282">
            <w:pPr>
              <w:rPr>
                <w:sz w:val="24"/>
              </w:rPr>
            </w:pPr>
            <w:r w:rsidRPr="000235F9">
              <w:rPr>
                <w:sz w:val="24"/>
              </w:rPr>
              <w:t>Channels, Mass, Selective, Exclusive</w:t>
            </w:r>
            <w:r w:rsidR="00AC4C5F">
              <w:rPr>
                <w:sz w:val="24"/>
              </w:rPr>
              <w:t>.</w:t>
            </w:r>
          </w:p>
        </w:tc>
        <w:tc>
          <w:tcPr>
            <w:tcW w:w="7110" w:type="dxa"/>
            <w:vAlign w:val="center"/>
          </w:tcPr>
          <w:p w14:paraId="0936F90C" w14:textId="77777777" w:rsidR="00307282" w:rsidRDefault="00307282" w:rsidP="00307282">
            <w:pPr>
              <w:rPr>
                <w:sz w:val="24"/>
              </w:rPr>
            </w:pPr>
          </w:p>
          <w:p w14:paraId="1CFCE8A0" w14:textId="77777777" w:rsidR="00BB42DA" w:rsidRDefault="00BB42DA" w:rsidP="00307282">
            <w:pPr>
              <w:rPr>
                <w:sz w:val="24"/>
              </w:rPr>
            </w:pPr>
          </w:p>
          <w:p w14:paraId="338F82B3" w14:textId="77777777" w:rsidR="00BB42DA" w:rsidRDefault="00BB42DA" w:rsidP="00307282">
            <w:pPr>
              <w:rPr>
                <w:sz w:val="24"/>
              </w:rPr>
            </w:pPr>
          </w:p>
        </w:tc>
      </w:tr>
      <w:tr w:rsidR="00307282" w14:paraId="49694FC8" w14:textId="77777777" w:rsidTr="00BB42DA">
        <w:tc>
          <w:tcPr>
            <w:tcW w:w="2695" w:type="dxa"/>
            <w:vAlign w:val="center"/>
          </w:tcPr>
          <w:p w14:paraId="46260295" w14:textId="714CED4F" w:rsidR="00307282" w:rsidRDefault="000235F9" w:rsidP="00307282">
            <w:pPr>
              <w:rPr>
                <w:sz w:val="24"/>
              </w:rPr>
            </w:pPr>
            <w:r w:rsidRPr="000235F9">
              <w:rPr>
                <w:sz w:val="24"/>
              </w:rPr>
              <w:t>Positioning within channels</w:t>
            </w:r>
            <w:r w:rsidR="00AC4C5F">
              <w:rPr>
                <w:sz w:val="24"/>
              </w:rPr>
              <w:t>.</w:t>
            </w:r>
          </w:p>
        </w:tc>
        <w:tc>
          <w:tcPr>
            <w:tcW w:w="7110" w:type="dxa"/>
            <w:vAlign w:val="center"/>
          </w:tcPr>
          <w:p w14:paraId="51B0DE7D" w14:textId="77777777" w:rsidR="00BB42DA" w:rsidRDefault="00BB42DA" w:rsidP="00307282">
            <w:pPr>
              <w:rPr>
                <w:sz w:val="24"/>
              </w:rPr>
            </w:pPr>
          </w:p>
          <w:p w14:paraId="09543F99" w14:textId="77777777" w:rsidR="00BB42DA" w:rsidRDefault="00BB42DA" w:rsidP="00307282">
            <w:pPr>
              <w:rPr>
                <w:sz w:val="24"/>
              </w:rPr>
            </w:pPr>
          </w:p>
          <w:p w14:paraId="0018906D" w14:textId="77777777" w:rsidR="00BB42DA" w:rsidRDefault="00BB42DA" w:rsidP="00307282">
            <w:pPr>
              <w:rPr>
                <w:sz w:val="24"/>
              </w:rPr>
            </w:pPr>
          </w:p>
        </w:tc>
      </w:tr>
      <w:tr w:rsidR="000235F9" w14:paraId="55EFFC19" w14:textId="77777777" w:rsidTr="000235F9">
        <w:trPr>
          <w:trHeight w:val="1268"/>
        </w:trPr>
        <w:tc>
          <w:tcPr>
            <w:tcW w:w="2695" w:type="dxa"/>
            <w:vAlign w:val="center"/>
          </w:tcPr>
          <w:p w14:paraId="68268F9C" w14:textId="165EFC1B" w:rsidR="000235F9" w:rsidRPr="000235F9" w:rsidRDefault="000235F9" w:rsidP="000235F9">
            <w:pPr>
              <w:rPr>
                <w:sz w:val="24"/>
              </w:rPr>
            </w:pPr>
            <w:r w:rsidRPr="000235F9">
              <w:rPr>
                <w:sz w:val="24"/>
              </w:rPr>
              <w:t>Dynamic/Static Pricing Strategies</w:t>
            </w:r>
          </w:p>
        </w:tc>
        <w:tc>
          <w:tcPr>
            <w:tcW w:w="7110" w:type="dxa"/>
            <w:vAlign w:val="center"/>
          </w:tcPr>
          <w:p w14:paraId="1633A28F" w14:textId="77777777" w:rsidR="000235F9" w:rsidRDefault="000235F9" w:rsidP="00307282">
            <w:pPr>
              <w:rPr>
                <w:sz w:val="24"/>
              </w:rPr>
            </w:pPr>
          </w:p>
        </w:tc>
      </w:tr>
      <w:tr w:rsidR="00346029" w14:paraId="2C6AFFC3" w14:textId="77777777" w:rsidTr="00BB42DA">
        <w:tc>
          <w:tcPr>
            <w:tcW w:w="2695" w:type="dxa"/>
            <w:vAlign w:val="center"/>
          </w:tcPr>
          <w:p w14:paraId="7594F3D3" w14:textId="0D27DC50" w:rsidR="00346029" w:rsidRDefault="000235F9" w:rsidP="00307282">
            <w:pPr>
              <w:rPr>
                <w:sz w:val="24"/>
              </w:rPr>
            </w:pPr>
            <w:r w:rsidRPr="000235F9">
              <w:rPr>
                <w:sz w:val="24"/>
              </w:rPr>
              <w:t>Channel tactics (Pricing)</w:t>
            </w:r>
          </w:p>
        </w:tc>
        <w:tc>
          <w:tcPr>
            <w:tcW w:w="7110" w:type="dxa"/>
            <w:vAlign w:val="center"/>
          </w:tcPr>
          <w:p w14:paraId="6332858E" w14:textId="77777777" w:rsidR="00346029" w:rsidRDefault="00346029" w:rsidP="00307282">
            <w:pPr>
              <w:rPr>
                <w:sz w:val="24"/>
              </w:rPr>
            </w:pPr>
          </w:p>
          <w:p w14:paraId="7532A401" w14:textId="77777777" w:rsidR="000235F9" w:rsidRDefault="000235F9" w:rsidP="00307282">
            <w:pPr>
              <w:rPr>
                <w:sz w:val="24"/>
              </w:rPr>
            </w:pPr>
          </w:p>
          <w:p w14:paraId="6E5ACCAD" w14:textId="243A8CA7" w:rsidR="000235F9" w:rsidRDefault="000235F9" w:rsidP="00307282">
            <w:pPr>
              <w:rPr>
                <w:sz w:val="24"/>
              </w:rPr>
            </w:pPr>
          </w:p>
        </w:tc>
      </w:tr>
      <w:tr w:rsidR="000235F9" w14:paraId="4828BEC5" w14:textId="77777777" w:rsidTr="00BB42DA">
        <w:tc>
          <w:tcPr>
            <w:tcW w:w="2695" w:type="dxa"/>
            <w:vAlign w:val="center"/>
          </w:tcPr>
          <w:p w14:paraId="028DAE71" w14:textId="104745D0" w:rsidR="000235F9" w:rsidRPr="000235F9" w:rsidRDefault="000235F9" w:rsidP="00307282">
            <w:pPr>
              <w:rPr>
                <w:sz w:val="24"/>
              </w:rPr>
            </w:pPr>
            <w:r w:rsidRPr="000235F9">
              <w:rPr>
                <w:sz w:val="24"/>
              </w:rPr>
              <w:t>Daily pricing, promotion pricing, List pricing</w:t>
            </w:r>
          </w:p>
        </w:tc>
        <w:tc>
          <w:tcPr>
            <w:tcW w:w="7110" w:type="dxa"/>
            <w:vAlign w:val="center"/>
          </w:tcPr>
          <w:p w14:paraId="22E346C6" w14:textId="77777777" w:rsidR="000235F9" w:rsidRDefault="000235F9" w:rsidP="00307282">
            <w:pPr>
              <w:rPr>
                <w:sz w:val="24"/>
              </w:rPr>
            </w:pPr>
          </w:p>
          <w:p w14:paraId="30ABD310" w14:textId="77777777" w:rsidR="000235F9" w:rsidRDefault="000235F9" w:rsidP="00307282">
            <w:pPr>
              <w:rPr>
                <w:sz w:val="24"/>
              </w:rPr>
            </w:pPr>
          </w:p>
          <w:p w14:paraId="2D9A75CE" w14:textId="77777777" w:rsidR="000235F9" w:rsidRDefault="000235F9" w:rsidP="00307282">
            <w:pPr>
              <w:rPr>
                <w:sz w:val="24"/>
              </w:rPr>
            </w:pPr>
          </w:p>
          <w:p w14:paraId="1069DBFA" w14:textId="4ACCCB27" w:rsidR="000235F9" w:rsidRDefault="000235F9" w:rsidP="00307282">
            <w:pPr>
              <w:rPr>
                <w:sz w:val="24"/>
              </w:rPr>
            </w:pPr>
          </w:p>
        </w:tc>
      </w:tr>
      <w:tr w:rsidR="000235F9" w14:paraId="6E02A1DD" w14:textId="77777777" w:rsidTr="00BB42DA">
        <w:tc>
          <w:tcPr>
            <w:tcW w:w="2695" w:type="dxa"/>
            <w:vAlign w:val="center"/>
          </w:tcPr>
          <w:p w14:paraId="5898A7E9" w14:textId="72350D9D" w:rsidR="000235F9" w:rsidRPr="000235F9" w:rsidRDefault="000235F9" w:rsidP="00307282">
            <w:pPr>
              <w:rPr>
                <w:sz w:val="24"/>
              </w:rPr>
            </w:pPr>
            <w:r>
              <w:rPr>
                <w:sz w:val="24"/>
              </w:rPr>
              <w:t>References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</w:tc>
        <w:tc>
          <w:tcPr>
            <w:tcW w:w="7110" w:type="dxa"/>
            <w:vAlign w:val="center"/>
          </w:tcPr>
          <w:p w14:paraId="736E6AC3" w14:textId="77777777" w:rsidR="000235F9" w:rsidRDefault="000235F9" w:rsidP="00307282">
            <w:pPr>
              <w:rPr>
                <w:sz w:val="24"/>
              </w:rPr>
            </w:pPr>
          </w:p>
        </w:tc>
      </w:tr>
    </w:tbl>
    <w:p w14:paraId="2DFA1BC6" w14:textId="77777777" w:rsidR="00307282" w:rsidRDefault="00307282" w:rsidP="00307282">
      <w:pPr>
        <w:jc w:val="center"/>
        <w:rPr>
          <w:sz w:val="24"/>
        </w:rPr>
      </w:pPr>
    </w:p>
    <w:p w14:paraId="6F083CF0" w14:textId="77777777" w:rsidR="00307282" w:rsidRPr="00307282" w:rsidRDefault="00307282" w:rsidP="00307282">
      <w:pPr>
        <w:rPr>
          <w:sz w:val="24"/>
        </w:rPr>
      </w:pPr>
    </w:p>
    <w:sectPr w:rsidR="00307282" w:rsidRPr="0030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32796"/>
    <w:multiLevelType w:val="hybridMultilevel"/>
    <w:tmpl w:val="A7D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82"/>
    <w:rsid w:val="000235F9"/>
    <w:rsid w:val="002C4A78"/>
    <w:rsid w:val="00307282"/>
    <w:rsid w:val="00346029"/>
    <w:rsid w:val="00724917"/>
    <w:rsid w:val="008D033E"/>
    <w:rsid w:val="00932BF9"/>
    <w:rsid w:val="00A16B99"/>
    <w:rsid w:val="00AC4C5F"/>
    <w:rsid w:val="00BB42DA"/>
    <w:rsid w:val="00C12529"/>
    <w:rsid w:val="00CA3557"/>
    <w:rsid w:val="00CC3BD2"/>
    <w:rsid w:val="00E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AE5D"/>
  <w15:chartTrackingRefBased/>
  <w15:docId w15:val="{E36F9213-0E19-4154-B883-6E9E65C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Moore</dc:creator>
  <cp:keywords/>
  <dc:description/>
  <cp:lastModifiedBy>Sharlyn Moore</cp:lastModifiedBy>
  <cp:revision>4</cp:revision>
  <dcterms:created xsi:type="dcterms:W3CDTF">2018-02-28T01:43:00Z</dcterms:created>
  <dcterms:modified xsi:type="dcterms:W3CDTF">2018-02-28T01:48:00Z</dcterms:modified>
</cp:coreProperties>
</file>