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A7D9" w14:textId="764B8CD2" w:rsidR="00BE7376" w:rsidRDefault="00BE7376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>Rubric</w:t>
      </w:r>
      <w:bookmarkStart w:id="0" w:name="_GoBack"/>
      <w:bookmarkEnd w:id="0"/>
    </w:p>
    <w:p w14:paraId="5E31CC4D" w14:textId="0F0BD0A3" w:rsidR="00BE7376" w:rsidRDefault="00BE7376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>Describe your approach to care</w:t>
      </w: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 xml:space="preserve"> 20%</w:t>
      </w:r>
    </w:p>
    <w:p w14:paraId="7EA41AD0" w14:textId="1B00F6E1" w:rsidR="00BE7376" w:rsidRDefault="00BE7376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Fonts w:ascii="Trebuchet MS" w:hAnsi="Trebuchet MS"/>
          <w:color w:val="555555"/>
          <w:sz w:val="18"/>
          <w:szCs w:val="18"/>
          <w:shd w:val="clear" w:color="auto" w:fill="FFFFFF"/>
        </w:rPr>
        <w:t>Description of your approach to care is offered in detail, while demonstrating evidence of deeper insight and/or reflection</w:t>
      </w:r>
    </w:p>
    <w:p w14:paraId="09377C82" w14:textId="2E967C78" w:rsidR="00BE7376" w:rsidRDefault="00BE7376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>Recommend a treatment plan</w:t>
      </w: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 xml:space="preserve"> 20%</w:t>
      </w:r>
    </w:p>
    <w:p w14:paraId="0E0D4F12" w14:textId="6346CF95" w:rsidR="00BE7376" w:rsidRDefault="00BE7376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Fonts w:ascii="Trebuchet MS" w:hAnsi="Trebuchet MS"/>
          <w:color w:val="555555"/>
          <w:sz w:val="18"/>
          <w:szCs w:val="18"/>
          <w:shd w:val="clear" w:color="auto" w:fill="FFFFFF"/>
        </w:rPr>
        <w:t>Recommendation of a treatment plan is offered in detail, while demonstrating evidence of insight and/or reflection.</w:t>
      </w:r>
    </w:p>
    <w:p w14:paraId="21BF9DC2" w14:textId="30B03B61" w:rsidR="00BE7376" w:rsidRDefault="00BE7376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>Describe a method for providing both the patient and family with education and your rationale.</w:t>
      </w: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>20%</w:t>
      </w:r>
    </w:p>
    <w:p w14:paraId="345E61EB" w14:textId="78A25DE8" w:rsidR="00BE7376" w:rsidRDefault="00BE7376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Fonts w:ascii="Trebuchet MS" w:hAnsi="Trebuchet MS"/>
          <w:color w:val="555555"/>
          <w:sz w:val="18"/>
          <w:szCs w:val="18"/>
          <w:shd w:val="clear" w:color="auto" w:fill="FFFFFF"/>
        </w:rPr>
        <w:t>Description of a method for providing both the patient and family with education is offered in detail, while demonstrating evidence of deeper insight and/or reflection.</w:t>
      </w:r>
    </w:p>
    <w:p w14:paraId="043F3C22" w14:textId="2A3DD921" w:rsidR="00BE7376" w:rsidRDefault="00BE7376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>Provide a teaching plan, using words the patient and family will understand.</w:t>
      </w: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 xml:space="preserve"> 20%</w:t>
      </w:r>
    </w:p>
    <w:p w14:paraId="61230FCA" w14:textId="13D4A6E4" w:rsidR="00BE7376" w:rsidRDefault="00BE7376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Fonts w:ascii="Trebuchet MS" w:hAnsi="Trebuchet MS"/>
          <w:color w:val="555555"/>
          <w:sz w:val="18"/>
          <w:szCs w:val="18"/>
          <w:shd w:val="clear" w:color="auto" w:fill="FFFFFF"/>
        </w:rPr>
        <w:t>A teaching plan is offered in detail, while demonstrating evidence of deeper insight and/or reflection.</w:t>
      </w:r>
    </w:p>
    <w:p w14:paraId="7138CB48" w14:textId="412D5C6B" w:rsidR="00BE7376" w:rsidRDefault="00BE7376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>Thesis Development and Purpose</w:t>
      </w: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 xml:space="preserve"> 5%</w:t>
      </w:r>
    </w:p>
    <w:p w14:paraId="1B3E6434" w14:textId="1887897D" w:rsidR="00BE7376" w:rsidRDefault="00BE7376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Fonts w:ascii="Trebuchet MS" w:hAnsi="Trebuchet MS"/>
          <w:color w:val="555555"/>
          <w:sz w:val="18"/>
          <w:szCs w:val="18"/>
          <w:shd w:val="clear" w:color="auto" w:fill="FFFFFF"/>
        </w:rPr>
        <w:t>Thesis and/or main claim are comprehensive; contained within the thesis is the essence of the paper. Thesis statement makes the purpose of the paper clear.</w:t>
      </w:r>
    </w:p>
    <w:p w14:paraId="55F8FC29" w14:textId="27A7F398" w:rsidR="00BE7376" w:rsidRDefault="00BE7376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>Paragraph Development and Transitions</w:t>
      </w: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 xml:space="preserve"> 5%</w:t>
      </w:r>
    </w:p>
    <w:p w14:paraId="0598B324" w14:textId="653E71FD" w:rsidR="00BE7376" w:rsidRDefault="00BE7376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Fonts w:ascii="Trebuchet MS" w:hAnsi="Trebuchet MS"/>
          <w:color w:val="555555"/>
          <w:sz w:val="18"/>
          <w:szCs w:val="18"/>
          <w:shd w:val="clear" w:color="auto" w:fill="FFFFFF"/>
        </w:rPr>
        <w:t>There is a sophisticated construction of paragraphs and transitions. Ideas progress and relate to each other. Paragraph and transition construction guide the reader. Paragraph structure is seamless.</w:t>
      </w:r>
    </w:p>
    <w:p w14:paraId="22BA40F4" w14:textId="152BF9A6" w:rsidR="00BE7376" w:rsidRDefault="00BE7376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>Mechanics of Writing (includes spelling, punctuation, grammar, language use)</w:t>
      </w: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 xml:space="preserve"> 5%</w:t>
      </w:r>
    </w:p>
    <w:p w14:paraId="5976A3B8" w14:textId="0C0017C2" w:rsidR="00BE7376" w:rsidRDefault="00BE7376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Fonts w:ascii="Trebuchet MS" w:hAnsi="Trebuchet MS"/>
          <w:color w:val="555555"/>
          <w:sz w:val="18"/>
          <w:szCs w:val="18"/>
          <w:shd w:val="clear" w:color="auto" w:fill="FFFFFF"/>
        </w:rPr>
        <w:t>Writer is clearly in command of standard, written, academic English.</w:t>
      </w:r>
    </w:p>
    <w:p w14:paraId="508D8B28" w14:textId="5E5AA42F" w:rsidR="00BE7376" w:rsidRDefault="00BE7376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>Paper Format (1- inch margins; 12-point-font; double-spaced; Times New Roman, Arial, or Courier)</w:t>
      </w: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 xml:space="preserve"> 2%</w:t>
      </w:r>
    </w:p>
    <w:p w14:paraId="1F7DEFB0" w14:textId="053C8980" w:rsidR="00BE7376" w:rsidRDefault="00BE7376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Fonts w:ascii="Trebuchet MS" w:hAnsi="Trebuchet MS"/>
          <w:color w:val="555555"/>
          <w:sz w:val="18"/>
          <w:szCs w:val="18"/>
          <w:shd w:val="clear" w:color="auto" w:fill="FFFFFF"/>
        </w:rPr>
        <w:t>All format elements are correct.</w:t>
      </w:r>
    </w:p>
    <w:p w14:paraId="54417A34" w14:textId="61204F34" w:rsidR="00BE7376" w:rsidRDefault="00BE7376">
      <w:pP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</w:pP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>Research Citations (In-text citations for paraphrasing and direct quotes, and reference page listing and formatting, as appropriate to assignment)</w:t>
      </w:r>
      <w:r>
        <w:rPr>
          <w:rStyle w:val="Strong"/>
          <w:rFonts w:ascii="Trebuchet MS" w:hAnsi="Trebuchet MS"/>
          <w:color w:val="000000"/>
          <w:sz w:val="18"/>
          <w:szCs w:val="18"/>
          <w:shd w:val="clear" w:color="auto" w:fill="F6F6F6"/>
        </w:rPr>
        <w:t xml:space="preserve"> 3%</w:t>
      </w:r>
    </w:p>
    <w:p w14:paraId="48C1F3C9" w14:textId="7E739C1C" w:rsidR="00BE7376" w:rsidRDefault="00BE7376">
      <w:pPr>
        <w:rPr>
          <w:rFonts w:ascii="Trebuchet MS" w:hAnsi="Trebuchet MS"/>
          <w:color w:val="555555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555555"/>
          <w:sz w:val="18"/>
          <w:szCs w:val="18"/>
          <w:shd w:val="clear" w:color="auto" w:fill="FFFFFF"/>
        </w:rPr>
        <w:t>In-text citations and a reference page are complete. The documentation of cited sources is free of error.</w:t>
      </w:r>
    </w:p>
    <w:p w14:paraId="3438C93F" w14:textId="77777777" w:rsidR="00BE7376" w:rsidRDefault="00BE7376">
      <w:pPr>
        <w:rPr>
          <w:rFonts w:ascii="Trebuchet MS" w:hAnsi="Trebuchet MS"/>
          <w:color w:val="555555"/>
          <w:sz w:val="18"/>
          <w:szCs w:val="18"/>
          <w:shd w:val="clear" w:color="auto" w:fill="FFFFFF"/>
        </w:rPr>
      </w:pPr>
    </w:p>
    <w:p w14:paraId="343F2AFD" w14:textId="77777777" w:rsidR="00BE7376" w:rsidRDefault="00BE7376"/>
    <w:sectPr w:rsidR="00BE7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76"/>
    <w:rsid w:val="00B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38B7"/>
  <w15:chartTrackingRefBased/>
  <w15:docId w15:val="{020F68F3-645C-4D12-AD15-DA6E2CD9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7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 shrestha</dc:creator>
  <cp:keywords/>
  <dc:description/>
  <cp:lastModifiedBy>anup shrestha</cp:lastModifiedBy>
  <cp:revision>1</cp:revision>
  <dcterms:created xsi:type="dcterms:W3CDTF">2018-03-25T06:14:00Z</dcterms:created>
  <dcterms:modified xsi:type="dcterms:W3CDTF">2018-03-25T06:22:00Z</dcterms:modified>
</cp:coreProperties>
</file>