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E2" w:rsidRDefault="00143E3D">
      <w:r>
        <w:t>3. Risk management (RM) and business continuity management (BCM) are often presented as quite separate professional activities. Following a critical evaluation of evidence relating to theory and practice, to what extent do you believe that RM and BCM are distinct or inseparable? Your response is expected to refer to academic literature such as articles published in peer-reviewed journals and books.</w:t>
      </w:r>
    </w:p>
    <w:p w:rsidR="00143E3D" w:rsidRDefault="00143E3D"/>
    <w:p w:rsidR="00143E3D" w:rsidRDefault="00143E3D">
      <w:r>
        <w:t>The work must be presented in essay format followed by a list of references.</w:t>
      </w:r>
    </w:p>
    <w:p w:rsidR="00143E3D" w:rsidRDefault="00143E3D">
      <w:r>
        <w:t>The work must be presented in 12 point font size with single spacing and must not exceed two A4 pages (excluding cover page, list of references, and graphics) with margins set at 2 centimetres all round.</w:t>
      </w:r>
    </w:p>
    <w:p w:rsidR="00143E3D" w:rsidRDefault="00143E3D"/>
    <w:p w:rsidR="00143E3D" w:rsidRDefault="00143E3D">
      <w:r>
        <w:rPr>
          <w:noProof/>
          <w:lang w:eastAsia="en-GB"/>
        </w:rPr>
        <w:drawing>
          <wp:inline distT="0" distB="0" distL="0" distR="0">
            <wp:extent cx="5889904" cy="52843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0061" t="25082" r="32134" b="14522"/>
                    <a:stretch>
                      <a:fillRect/>
                    </a:stretch>
                  </pic:blipFill>
                  <pic:spPr bwMode="auto">
                    <a:xfrm>
                      <a:off x="0" y="0"/>
                      <a:ext cx="5889904" cy="5284381"/>
                    </a:xfrm>
                    <a:prstGeom prst="rect">
                      <a:avLst/>
                    </a:prstGeom>
                    <a:noFill/>
                    <a:ln w="9525">
                      <a:noFill/>
                      <a:miter lim="800000"/>
                      <a:headEnd/>
                      <a:tailEnd/>
                    </a:ln>
                  </pic:spPr>
                </pic:pic>
              </a:graphicData>
            </a:graphic>
          </wp:inline>
        </w:drawing>
      </w:r>
    </w:p>
    <w:sectPr w:rsidR="00143E3D" w:rsidSect="008468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43E3D"/>
    <w:rsid w:val="00143E3D"/>
    <w:rsid w:val="008468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585</Characters>
  <Application>Microsoft Office Word</Application>
  <DocSecurity>0</DocSecurity>
  <Lines>4</Lines>
  <Paragraphs>1</Paragraphs>
  <ScaleCrop>false</ScaleCrop>
  <Company>Grizli777</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2019-12-01T13:39:00Z</dcterms:created>
  <dcterms:modified xsi:type="dcterms:W3CDTF">2019-12-01T13:41:00Z</dcterms:modified>
</cp:coreProperties>
</file>