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8CC43" w14:textId="77777777" w:rsidR="001B61CE" w:rsidRDefault="005B236E">
      <w:pPr>
        <w:jc w:val="center"/>
        <w:rPr>
          <w:b/>
        </w:rPr>
      </w:pPr>
      <w:sdt>
        <w:sdtPr>
          <w:tag w:val="goog_rdk_0"/>
          <w:id w:val="-306328471"/>
        </w:sdtPr>
        <w:sdtEndPr/>
        <w:sdtContent>
          <w:r w:rsidR="00A84DAC">
            <w:rPr>
              <w:b/>
            </w:rPr>
            <w:t>Literary Analysis Worksheet</w:t>
          </w:r>
        </w:sdtContent>
      </w:sdt>
    </w:p>
    <w:sdt>
      <w:sdtPr>
        <w:tag w:val="goog_rdk_1"/>
        <w:id w:val="835189305"/>
      </w:sdtPr>
      <w:sdtEndPr/>
      <w:sdtContent>
        <w:p w14:paraId="3DB1105D" w14:textId="77777777" w:rsidR="009E5649" w:rsidRDefault="00A84DAC">
          <w:r>
            <w:t xml:space="preserve">A literary analysis closely examines key elements of a literary work and explores how those elements affect the meaning of the work. </w:t>
          </w:r>
          <w:r w:rsidR="009E5649">
            <w:t xml:space="preserve">In this assignment, we will explore the ending of “the Gift of the Magi” and consider it in relation to what critics have said about the story. </w:t>
          </w:r>
        </w:p>
        <w:p w14:paraId="4CCD9A73" w14:textId="77777777" w:rsidR="009E5649" w:rsidRDefault="009E5649">
          <w:r>
            <w:t xml:space="preserve">Complete this worksheet </w:t>
          </w:r>
          <w:r w:rsidR="00A84DAC">
            <w:t xml:space="preserve">to clarify ideas. </w:t>
          </w:r>
          <w:r>
            <w:t>Type</w:t>
          </w:r>
          <w:r w:rsidR="00A84DAC">
            <w:t xml:space="preserve"> </w:t>
          </w:r>
          <w:r>
            <w:t xml:space="preserve">answers. </w:t>
          </w:r>
          <w:r w:rsidR="00A84DAC">
            <w:t xml:space="preserve">In the block. </w:t>
          </w:r>
        </w:p>
        <w:tbl>
          <w:tblPr>
            <w:tblStyle w:val="a0"/>
            <w:tblpPr w:leftFromText="180" w:rightFromText="180" w:vertAnchor="text" w:horzAnchor="margin" w:tblpY="6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6"/>
          </w:tblGrid>
          <w:tr w:rsidR="009E5649" w14:paraId="099541D4" w14:textId="77777777" w:rsidTr="009E5649">
            <w:trPr>
              <w:trHeight w:val="1000"/>
            </w:trPr>
            <w:tc>
              <w:tcPr>
                <w:tcW w:w="9666" w:type="dxa"/>
              </w:tcPr>
              <w:sdt>
                <w:sdtPr>
                  <w:tag w:val="goog_rdk_6"/>
                  <w:id w:val="-361055925"/>
                </w:sdtPr>
                <w:sdtEndPr/>
                <w:sdtContent>
                  <w:p w14:paraId="06AAFF61" w14:textId="77777777" w:rsidR="009E5649" w:rsidRDefault="009E5649" w:rsidP="009E5649">
                    <w:r>
                      <w:t>RECOLLECTION: Recall the story</w:t>
                    </w:r>
                    <w:proofErr w:type="gramStart"/>
                    <w:r w:rsidR="00A84DAC">
                      <w:t>—(</w:t>
                    </w:r>
                    <w:proofErr w:type="gramEnd"/>
                    <w:r w:rsidR="00A84DAC">
                      <w:t>use short sentences to answer)</w:t>
                    </w:r>
                  </w:p>
                  <w:p w14:paraId="6913D84B" w14:textId="77777777" w:rsidR="009E5649" w:rsidRDefault="009E5649" w:rsidP="009E5649">
                    <w:pPr>
                      <w:pStyle w:val="ListParagraph"/>
                      <w:numPr>
                        <w:ilvl w:val="0"/>
                        <w:numId w:val="1"/>
                      </w:numPr>
                    </w:pPr>
                    <w:r>
                      <w:t xml:space="preserve">Briefly describe the “surprise” ending of “The Gift of the Magi.” Are there multiple surprises? </w:t>
                    </w:r>
                  </w:p>
                  <w:p w14:paraId="395DADF5" w14:textId="77777777" w:rsidR="009E5649" w:rsidRDefault="009E5649" w:rsidP="009E5649"/>
                  <w:p w14:paraId="59E75B61" w14:textId="77777777" w:rsidR="009E5649" w:rsidRDefault="009E5649" w:rsidP="009E5649">
                    <w:pPr>
                      <w:pStyle w:val="ListParagraph"/>
                      <w:numPr>
                        <w:ilvl w:val="0"/>
                        <w:numId w:val="1"/>
                      </w:numPr>
                    </w:pPr>
                    <w:r>
                      <w:t>What is the story’s thematic message?</w:t>
                    </w:r>
                  </w:p>
                  <w:p w14:paraId="1BA98E1A" w14:textId="77777777" w:rsidR="009E5649" w:rsidRDefault="009E5649" w:rsidP="009E5649">
                    <w:pPr>
                      <w:pStyle w:val="ListParagraph"/>
                    </w:pPr>
                  </w:p>
                  <w:p w14:paraId="52BD4A92" w14:textId="77777777" w:rsidR="009E5649" w:rsidRDefault="009E5649" w:rsidP="009E5649">
                    <w:pPr>
                      <w:pStyle w:val="ListParagraph"/>
                      <w:numPr>
                        <w:ilvl w:val="0"/>
                        <w:numId w:val="1"/>
                      </w:numPr>
                    </w:pPr>
                    <w:r>
                      <w:t xml:space="preserve">How does conveying the story’s thematic message rely upon the surprise ending? </w:t>
                    </w:r>
                  </w:p>
                  <w:p w14:paraId="42E295AF" w14:textId="77777777" w:rsidR="009E5649" w:rsidRDefault="005B236E" w:rsidP="009E5649">
                    <w:pPr>
                      <w:pStyle w:val="ListParagraph"/>
                    </w:pPr>
                  </w:p>
                </w:sdtContent>
              </w:sdt>
            </w:tc>
          </w:tr>
        </w:tbl>
        <w:p w14:paraId="3E0B2108" w14:textId="77777777" w:rsidR="009E5649" w:rsidRDefault="009E5649"/>
        <w:tbl>
          <w:tblPr>
            <w:tblStyle w:val="a2"/>
            <w:tblpPr w:leftFromText="180" w:rightFromText="180" w:vertAnchor="text" w:horzAnchor="margin" w:tblpY="2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9E5649" w14:paraId="188FA23F" w14:textId="77777777" w:rsidTr="009E5649">
            <w:tc>
              <w:tcPr>
                <w:tcW w:w="4788" w:type="dxa"/>
              </w:tcPr>
              <w:sdt>
                <w:sdtPr>
                  <w:tag w:val="goog_rdk_15"/>
                  <w:id w:val="-564183798"/>
                </w:sdtPr>
                <w:sdtEndPr/>
                <w:sdtContent>
                  <w:p w14:paraId="4BFF0087" w14:textId="77777777" w:rsidR="009E5649" w:rsidRDefault="009E5649" w:rsidP="009E5649">
                    <w:r>
                      <w:t xml:space="preserve"> </w:t>
                    </w:r>
                    <w:sdt>
                      <w:sdtPr>
                        <w:tag w:val="goog_rdk_10"/>
                        <w:id w:val="1402485380"/>
                      </w:sdtPr>
                      <w:sdtEndPr/>
                      <w:sdtContent>
                        <w:r>
                          <w:t>COLLECTION: Gather details from criticism</w:t>
                        </w:r>
                      </w:sdtContent>
                    </w:sdt>
                  </w:p>
                  <w:p w14:paraId="10C425F8" w14:textId="77777777" w:rsidR="006B55E1" w:rsidRDefault="009E5649" w:rsidP="009E5649">
                    <w:r>
                      <w:t>Identify source –provide interesting quotation concerning ending</w:t>
                    </w:r>
                  </w:p>
                  <w:p w14:paraId="4FF15649" w14:textId="77777777" w:rsidR="009E5649" w:rsidRDefault="006B55E1" w:rsidP="009E5649">
                    <w:r>
                      <w:t>You can collect more of these in your notes</w:t>
                    </w:r>
                  </w:p>
                </w:sdtContent>
              </w:sdt>
            </w:tc>
            <w:tc>
              <w:tcPr>
                <w:tcW w:w="4788" w:type="dxa"/>
              </w:tcPr>
              <w:p w14:paraId="78881B63" w14:textId="77777777" w:rsidR="009E5649" w:rsidRDefault="006B55E1" w:rsidP="009E5649">
                <w:r>
                  <w:t>Summarize meaning/importance of quotation</w:t>
                </w:r>
              </w:p>
            </w:tc>
          </w:tr>
          <w:tr w:rsidR="009E5649" w14:paraId="09813D51" w14:textId="77777777" w:rsidTr="009E5649">
            <w:tc>
              <w:tcPr>
                <w:tcW w:w="4788" w:type="dxa"/>
              </w:tcPr>
              <w:sdt>
                <w:sdtPr>
                  <w:tag w:val="goog_rdk_17"/>
                  <w:id w:val="-2103173050"/>
                </w:sdtPr>
                <w:sdtEndPr/>
                <w:sdtContent>
                  <w:p w14:paraId="59501956" w14:textId="77777777" w:rsidR="009E5649" w:rsidRDefault="009E5649" w:rsidP="009E5649">
                    <w:pPr>
                      <w:pStyle w:val="ListParagraph"/>
                      <w:numPr>
                        <w:ilvl w:val="0"/>
                        <w:numId w:val="2"/>
                      </w:numPr>
                    </w:pPr>
                    <w:r>
                      <w:t>(example)</w:t>
                    </w:r>
                  </w:p>
                </w:sdtContent>
              </w:sdt>
              <w:sdt>
                <w:sdtPr>
                  <w:tag w:val="goog_rdk_18"/>
                  <w:id w:val="1926695260"/>
                </w:sdtPr>
                <w:sdtEndPr/>
                <w:sdtContent>
                  <w:p w14:paraId="70E8D8E6" w14:textId="77777777" w:rsidR="009E5649" w:rsidRDefault="009E5649" w:rsidP="009E5649">
                    <w:r>
                      <w:t>“</w:t>
                    </w:r>
                    <w:r w:rsidRPr="00A84DAC">
                      <w:rPr>
                        <w:color w:val="FF0000"/>
                      </w:rPr>
                      <w:t>Introduction</w:t>
                    </w:r>
                    <w:r w:rsidR="006B55E1" w:rsidRPr="00A84DAC">
                      <w:rPr>
                        <w:color w:val="FF0000"/>
                      </w:rPr>
                      <w:t xml:space="preserve">” </w:t>
                    </w:r>
                    <w:r w:rsidR="00F05C38">
                      <w:rPr>
                        <w:color w:val="FF0000"/>
                      </w:rPr>
                      <w:t xml:space="preserve">by </w:t>
                    </w:r>
                    <w:r w:rsidR="006B55E1" w:rsidRPr="00A84DAC">
                      <w:rPr>
                        <w:color w:val="FF0000"/>
                      </w:rPr>
                      <w:t>Harold Bloom”</w:t>
                    </w:r>
                    <w:proofErr w:type="gramStart"/>
                    <w:r w:rsidR="006B55E1" w:rsidRPr="00A84DAC">
                      <w:rPr>
                        <w:color w:val="FF0000"/>
                      </w:rPr>
                      <w:t>—</w:t>
                    </w:r>
                    <w:r w:rsidR="006B55E1" w:rsidRPr="00A84DAC">
                      <w:rPr>
                        <w:rFonts w:ascii="Times New Roman" w:eastAsia="Times New Roman" w:hAnsi="Times New Roman" w:cs="Times New Roman"/>
                        <w:color w:val="FF0000"/>
                        <w:sz w:val="24"/>
                        <w:szCs w:val="24"/>
                      </w:rPr>
                      <w:t>“</w:t>
                    </w:r>
                    <w:proofErr w:type="gramEnd"/>
                    <w:r w:rsidR="006B55E1" w:rsidRPr="00A84DAC">
                      <w:rPr>
                        <w:color w:val="FF0000"/>
                      </w:rPr>
                      <w:t>Love, Dr. Samuel Johnson observed, was the wisdom of fools and the folly of the wise. That would be an admirable critical perception of Shakespeare's King Lear but is too grand and fierce for the gentle "Gift of the Magi," where at the story’s close the foolishness of love pragmatically manifests itself as a wisdom</w:t>
                    </w:r>
                    <w:r w:rsidR="006B55E1" w:rsidRPr="00596C22">
                      <w:rPr>
                        <w:rFonts w:ascii="Times New Roman" w:eastAsia="Times New Roman" w:hAnsi="Times New Roman" w:cs="Times New Roman"/>
                        <w:sz w:val="24"/>
                        <w:szCs w:val="24"/>
                      </w:rPr>
                      <w:t>.</w:t>
                    </w:r>
                    <w:r w:rsidR="006B55E1">
                      <w:rPr>
                        <w:rFonts w:ascii="Times New Roman" w:eastAsia="Times New Roman" w:hAnsi="Times New Roman" w:cs="Times New Roman"/>
                        <w:sz w:val="24"/>
                        <w:szCs w:val="24"/>
                      </w:rPr>
                      <w:t>”</w:t>
                    </w:r>
                  </w:p>
                </w:sdtContent>
              </w:sdt>
            </w:tc>
            <w:tc>
              <w:tcPr>
                <w:tcW w:w="4788" w:type="dxa"/>
              </w:tcPr>
              <w:sdt>
                <w:sdtPr>
                  <w:tag w:val="goog_rdk_19"/>
                  <w:id w:val="1253786699"/>
                </w:sdtPr>
                <w:sdtEndPr/>
                <w:sdtContent>
                  <w:p w14:paraId="2FD5D589" w14:textId="77777777" w:rsidR="006B55E1" w:rsidRDefault="006B55E1" w:rsidP="009E5649">
                    <w:r>
                      <w:t>(Example)</w:t>
                    </w:r>
                  </w:p>
                  <w:p w14:paraId="396DA47D" w14:textId="77777777" w:rsidR="006B55E1" w:rsidRPr="00A84DAC" w:rsidRDefault="006B55E1" w:rsidP="009E5649">
                    <w:pPr>
                      <w:rPr>
                        <w:color w:val="FF0000"/>
                      </w:rPr>
                    </w:pPr>
                    <w:r w:rsidRPr="00A84DAC">
                      <w:rPr>
                        <w:color w:val="FF0000"/>
                      </w:rPr>
                      <w:t xml:space="preserve">The “Gift of the Magi” is sentimental. Its ending tries to suggest the rash things we do for love are the wisest things we do even if in the end they don’t turn out to be very practical. </w:t>
                    </w:r>
                  </w:p>
                  <w:p w14:paraId="3E4C2055" w14:textId="77777777" w:rsidR="009E5649" w:rsidRDefault="005B236E" w:rsidP="009E5649"/>
                </w:sdtContent>
              </w:sdt>
            </w:tc>
          </w:tr>
          <w:tr w:rsidR="009E5649" w14:paraId="5A61BD1D" w14:textId="77777777" w:rsidTr="009E5649">
            <w:tc>
              <w:tcPr>
                <w:tcW w:w="4788" w:type="dxa"/>
              </w:tcPr>
              <w:sdt>
                <w:sdtPr>
                  <w:tag w:val="goog_rdk_20"/>
                  <w:id w:val="916215538"/>
                </w:sdtPr>
                <w:sdtEndPr/>
                <w:sdtContent>
                  <w:p w14:paraId="3E19F723" w14:textId="77777777" w:rsidR="006B55E1" w:rsidRPr="006B55E1" w:rsidRDefault="009E5649" w:rsidP="006B55E1">
                    <w:r>
                      <w:t>2.</w:t>
                    </w:r>
                    <w:r w:rsidR="006B55E1" w:rsidRPr="006B55E1">
                      <w:t xml:space="preserve">“O. Henry's Conclusions” </w:t>
                    </w:r>
                  </w:p>
                  <w:p w14:paraId="052AC1BA" w14:textId="77777777" w:rsidR="009E5649" w:rsidRDefault="005B236E" w:rsidP="009E5649"/>
                </w:sdtContent>
              </w:sdt>
              <w:sdt>
                <w:sdtPr>
                  <w:tag w:val="goog_rdk_21"/>
                  <w:id w:val="-419644508"/>
                  <w:showingPlcHdr/>
                </w:sdtPr>
                <w:sdtEndPr/>
                <w:sdtContent>
                  <w:p w14:paraId="54569F09" w14:textId="77777777" w:rsidR="009E5649" w:rsidRDefault="006B55E1" w:rsidP="009E5649">
                    <w:r>
                      <w:t xml:space="preserve">     </w:t>
                    </w:r>
                  </w:p>
                </w:sdtContent>
              </w:sdt>
            </w:tc>
            <w:tc>
              <w:tcPr>
                <w:tcW w:w="4788" w:type="dxa"/>
              </w:tcPr>
              <w:sdt>
                <w:sdtPr>
                  <w:tag w:val="goog_rdk_22"/>
                  <w:id w:val="-540902818"/>
                  <w:showingPlcHdr/>
                </w:sdtPr>
                <w:sdtEndPr/>
                <w:sdtContent>
                  <w:p w14:paraId="1A200B64" w14:textId="6A406B8C" w:rsidR="009E5649" w:rsidRDefault="004D705C" w:rsidP="009E5649">
                    <w:r>
                      <w:t xml:space="preserve">     </w:t>
                    </w:r>
                  </w:p>
                </w:sdtContent>
              </w:sdt>
            </w:tc>
          </w:tr>
          <w:tr w:rsidR="009E5649" w14:paraId="6879FCD8" w14:textId="77777777" w:rsidTr="009E5649">
            <w:tc>
              <w:tcPr>
                <w:tcW w:w="4788" w:type="dxa"/>
              </w:tcPr>
              <w:sdt>
                <w:sdtPr>
                  <w:tag w:val="goog_rdk_23"/>
                  <w:id w:val="-826899193"/>
                </w:sdtPr>
                <w:sdtEndPr/>
                <w:sdtContent>
                  <w:p w14:paraId="72A0EDCE" w14:textId="77777777" w:rsidR="006B55E1" w:rsidRPr="006B55E1" w:rsidRDefault="009E5649" w:rsidP="006B55E1">
                    <w:r>
                      <w:t>3.</w:t>
                    </w:r>
                    <w:r w:rsidR="006B55E1" w:rsidRPr="006B55E1">
                      <w:t>“Writers from Twain to James”</w:t>
                    </w:r>
                  </w:p>
                  <w:p w14:paraId="22CFE3BC" w14:textId="77777777" w:rsidR="009E5649" w:rsidRDefault="005B236E" w:rsidP="009E5649"/>
                </w:sdtContent>
              </w:sdt>
              <w:sdt>
                <w:sdtPr>
                  <w:tag w:val="goog_rdk_24"/>
                  <w:id w:val="-1018698957"/>
                </w:sdtPr>
                <w:sdtEndPr/>
                <w:sdtContent>
                  <w:p w14:paraId="1C606C5B" w14:textId="77777777" w:rsidR="009E5649" w:rsidRDefault="005B236E" w:rsidP="009E5649"/>
                </w:sdtContent>
              </w:sdt>
            </w:tc>
            <w:tc>
              <w:tcPr>
                <w:tcW w:w="4788" w:type="dxa"/>
              </w:tcPr>
              <w:sdt>
                <w:sdtPr>
                  <w:tag w:val="goog_rdk_25"/>
                  <w:id w:val="-1847167453"/>
                  <w:showingPlcHdr/>
                </w:sdtPr>
                <w:sdtEndPr/>
                <w:sdtContent>
                  <w:p w14:paraId="3A29965B" w14:textId="446AD21F" w:rsidR="009E5649" w:rsidRDefault="004D705C" w:rsidP="009E5649">
                    <w:r>
                      <w:t xml:space="preserve">     </w:t>
                    </w:r>
                  </w:p>
                </w:sdtContent>
              </w:sdt>
            </w:tc>
          </w:tr>
          <w:tr w:rsidR="009E5649" w14:paraId="7340EF80" w14:textId="77777777" w:rsidTr="009E5649">
            <w:tc>
              <w:tcPr>
                <w:tcW w:w="4788" w:type="dxa"/>
              </w:tcPr>
              <w:sdt>
                <w:sdtPr>
                  <w:tag w:val="goog_rdk_26"/>
                  <w:id w:val="-2140404761"/>
                </w:sdtPr>
                <w:sdtEndPr/>
                <w:sdtContent>
                  <w:p w14:paraId="2AE5D7DE" w14:textId="77777777" w:rsidR="006B55E1" w:rsidRPr="006B55E1" w:rsidRDefault="009E5649" w:rsidP="006B55E1">
                    <w:r>
                      <w:t>4.</w:t>
                    </w:r>
                    <w:r w:rsidR="006B55E1" w:rsidRPr="006B55E1">
                      <w:t xml:space="preserve">“The American Short Story” </w:t>
                    </w:r>
                  </w:p>
                  <w:p w14:paraId="4E971A9E" w14:textId="77777777" w:rsidR="009E5649" w:rsidRDefault="005B236E" w:rsidP="009E5649"/>
                </w:sdtContent>
              </w:sdt>
              <w:sdt>
                <w:sdtPr>
                  <w:tag w:val="goog_rdk_27"/>
                  <w:id w:val="-284345758"/>
                </w:sdtPr>
                <w:sdtEndPr/>
                <w:sdtContent>
                  <w:p w14:paraId="15E4F75E" w14:textId="77777777" w:rsidR="009E5649" w:rsidRDefault="005B236E" w:rsidP="009E5649"/>
                </w:sdtContent>
              </w:sdt>
            </w:tc>
            <w:tc>
              <w:tcPr>
                <w:tcW w:w="4788" w:type="dxa"/>
              </w:tcPr>
              <w:sdt>
                <w:sdtPr>
                  <w:tag w:val="goog_rdk_28"/>
                  <w:id w:val="461858223"/>
                  <w:showingPlcHdr/>
                </w:sdtPr>
                <w:sdtEndPr/>
                <w:sdtContent>
                  <w:p w14:paraId="0BF28E12" w14:textId="77777777" w:rsidR="009E5649" w:rsidRDefault="006B55E1" w:rsidP="009E5649">
                    <w:r>
                      <w:t xml:space="preserve">     </w:t>
                    </w:r>
                  </w:p>
                </w:sdtContent>
              </w:sdt>
            </w:tc>
          </w:tr>
          <w:tr w:rsidR="006B55E1" w14:paraId="5BA19561" w14:textId="77777777" w:rsidTr="006B55E1">
            <w:trPr>
              <w:trHeight w:val="890"/>
            </w:trPr>
            <w:tc>
              <w:tcPr>
                <w:tcW w:w="4788" w:type="dxa"/>
              </w:tcPr>
              <w:p w14:paraId="1D30ECBA" w14:textId="77777777" w:rsidR="006B55E1" w:rsidRPr="006B55E1" w:rsidRDefault="006B55E1" w:rsidP="006B55E1">
                <w:r>
                  <w:t xml:space="preserve">5. </w:t>
                </w:r>
                <w:r w:rsidRPr="006B55E1">
                  <w:t>“On O. Henry's Plot Patterns”</w:t>
                </w:r>
              </w:p>
              <w:p w14:paraId="78F64C58" w14:textId="77777777" w:rsidR="006B55E1" w:rsidRDefault="006B55E1" w:rsidP="006B55E1">
                <w:pPr>
                  <w:ind w:left="720" w:hanging="720"/>
                </w:pPr>
              </w:p>
            </w:tc>
            <w:tc>
              <w:tcPr>
                <w:tcW w:w="4788" w:type="dxa"/>
              </w:tcPr>
              <w:p w14:paraId="1BDBD5B1" w14:textId="77777777" w:rsidR="006B55E1" w:rsidRDefault="006B55E1" w:rsidP="009E5649"/>
            </w:tc>
          </w:tr>
        </w:tbl>
        <w:p w14:paraId="60EC9F46" w14:textId="77777777" w:rsidR="00A84DAC" w:rsidRDefault="00F05C38">
          <w:r>
            <w:t xml:space="preserve">You can add more if you’d like </w:t>
          </w:r>
        </w:p>
        <w:p w14:paraId="70A735FD" w14:textId="77777777" w:rsidR="00A84DAC" w:rsidRDefault="00A84DAC"/>
        <w:p w14:paraId="59CF2AE3" w14:textId="77777777" w:rsidR="00A84DAC" w:rsidRDefault="00A84DAC"/>
        <w:p w14:paraId="7BAD2997" w14:textId="77777777" w:rsidR="001B61CE" w:rsidRDefault="005B236E"/>
      </w:sdtContent>
    </w:sdt>
    <w:tbl>
      <w:tblPr>
        <w:tblStyle w:val="a"/>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6"/>
      </w:tblGrid>
      <w:tr w:rsidR="001B61CE" w14:paraId="3974B4B8" w14:textId="77777777">
        <w:trPr>
          <w:trHeight w:val="1000"/>
        </w:trPr>
        <w:tc>
          <w:tcPr>
            <w:tcW w:w="9516" w:type="dxa"/>
          </w:tcPr>
          <w:sdt>
            <w:sdtPr>
              <w:tag w:val="goog_rdk_2"/>
              <w:id w:val="-599336819"/>
            </w:sdtPr>
            <w:sdtEndPr/>
            <w:sdtContent>
              <w:p w14:paraId="3D2191F9" w14:textId="77777777" w:rsidR="001B61CE" w:rsidRDefault="006B55E1">
                <w:r>
                  <w:t>Synthesis</w:t>
                </w:r>
                <w:r w:rsidR="00A84DAC">
                  <w:t>:</w:t>
                </w:r>
                <w:r>
                  <w:t xml:space="preserve"> S</w:t>
                </w:r>
                <w:r w:rsidR="009E5649">
                  <w:t>ynthesize the position</w:t>
                </w:r>
                <w:r>
                  <w:t xml:space="preserve">s of the </w:t>
                </w:r>
                <w:r w:rsidRPr="00F05C38">
                  <w:rPr>
                    <w:highlight w:val="yellow"/>
                  </w:rPr>
                  <w:t>commentaries</w:t>
                </w:r>
                <w:r w:rsidR="006639F2">
                  <w:t>. Type your answers here. Add as much as you need</w:t>
                </w:r>
              </w:p>
            </w:sdtContent>
          </w:sdt>
          <w:sdt>
            <w:sdtPr>
              <w:tag w:val="goog_rdk_4"/>
              <w:id w:val="-1866669295"/>
            </w:sdtPr>
            <w:sdtEndPr/>
            <w:sdtContent>
              <w:p w14:paraId="4BE9CAB5" w14:textId="77777777" w:rsidR="009E5649" w:rsidRDefault="009E5649"/>
              <w:p w14:paraId="63126602" w14:textId="77777777" w:rsidR="006639F2" w:rsidRDefault="00A84DAC">
                <w:r>
                  <w:t xml:space="preserve">Based on </w:t>
                </w:r>
                <w:r w:rsidR="006639F2">
                  <w:t xml:space="preserve">the </w:t>
                </w:r>
                <w:r w:rsidR="00D24D3B">
                  <w:t>critical commentar</w:t>
                </w:r>
                <w:r w:rsidR="009E5649">
                  <w:t>ies</w:t>
                </w:r>
                <w:r w:rsidR="00D24D3B">
                  <w:t xml:space="preserve">, </w:t>
                </w:r>
                <w:r w:rsidR="006639F2">
                  <w:t>O. Henry’s typical plot and story ending can be identified by…</w:t>
                </w:r>
              </w:p>
              <w:p w14:paraId="53E035EA" w14:textId="77777777" w:rsidR="006639F2" w:rsidRDefault="006639F2"/>
              <w:p w14:paraId="5B812E05" w14:textId="77777777" w:rsidR="009E5649" w:rsidRDefault="006639F2">
                <w:r>
                  <w:t xml:space="preserve">Based on the critical commentaries, </w:t>
                </w:r>
                <w:r w:rsidR="009E5649">
                  <w:t>the ending of “The Gift of the Magi” is typical of O. Henry’s endings because….</w:t>
                </w:r>
              </w:p>
              <w:p w14:paraId="05CF51C2" w14:textId="77777777" w:rsidR="009E5649" w:rsidRDefault="009E5649"/>
              <w:p w14:paraId="7D802E14" w14:textId="77777777" w:rsidR="001B61CE" w:rsidRDefault="006639F2" w:rsidP="006639F2">
                <w:r>
                  <w:t xml:space="preserve">Based on the critical commentaries, the ending of </w:t>
                </w:r>
                <w:r w:rsidR="00D24D3B">
                  <w:t>“</w:t>
                </w:r>
                <w:r>
                  <w:t>T</w:t>
                </w:r>
                <w:r w:rsidR="00D24D3B">
                  <w:t>he Gift of the Magi”</w:t>
                </w:r>
                <w:r>
                  <w:t xml:space="preserve"> could be seen as problematic because</w:t>
                </w:r>
                <w:r w:rsidR="00D24D3B">
                  <w:t>…</w:t>
                </w:r>
                <w:r w:rsidR="00A84DAC">
                  <w:t xml:space="preserve"> </w:t>
                </w:r>
              </w:p>
            </w:sdtContent>
          </w:sdt>
        </w:tc>
      </w:tr>
    </w:tbl>
    <w:sdt>
      <w:sdtPr>
        <w:tag w:val="goog_rdk_29"/>
        <w:id w:val="1149165809"/>
        <w:showingPlcHdr/>
      </w:sdtPr>
      <w:sdtEndPr/>
      <w:sdtContent>
        <w:p w14:paraId="4D45CFA2" w14:textId="77777777" w:rsidR="001B61CE" w:rsidRDefault="006639F2">
          <w:r>
            <w:t xml:space="preserve">     </w:t>
          </w:r>
        </w:p>
      </w:sdtContent>
    </w:sdt>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B61CE" w14:paraId="19CAF784" w14:textId="77777777">
        <w:tc>
          <w:tcPr>
            <w:tcW w:w="9576" w:type="dxa"/>
          </w:tcPr>
          <w:sdt>
            <w:sdtPr>
              <w:tag w:val="goog_rdk_30"/>
              <w:id w:val="-234010729"/>
            </w:sdtPr>
            <w:sdtEndPr/>
            <w:sdtContent>
              <w:p w14:paraId="0A3B5D0F" w14:textId="77777777" w:rsidR="001B61CE" w:rsidRDefault="00A84DAC">
                <w:r>
                  <w:t xml:space="preserve">Conclusion: (Based </w:t>
                </w:r>
                <w:r w:rsidR="006639F2">
                  <w:t xml:space="preserve">the </w:t>
                </w:r>
                <w:r>
                  <w:t>evidence</w:t>
                </w:r>
                <w:r w:rsidR="006639F2">
                  <w:t xml:space="preserve"> you’ve gathered from the commentaries and your own reaction to the story</w:t>
                </w:r>
                <w:r>
                  <w:t>, what have you decided</w:t>
                </w:r>
                <w:r w:rsidR="006639F2">
                  <w:t xml:space="preserve"> about the success, surprise, and sentimentality of </w:t>
                </w:r>
                <w:r w:rsidR="00B067B4">
                  <w:t xml:space="preserve">this single </w:t>
                </w:r>
                <w:r w:rsidR="006639F2">
                  <w:t>story’s ending and its useful</w:t>
                </w:r>
                <w:r w:rsidR="00B067B4">
                  <w:t>ness</w:t>
                </w:r>
                <w:r w:rsidR="006639F2">
                  <w:t xml:space="preserve"> in conveying the story’s thematic message</w:t>
                </w:r>
                <w:r>
                  <w:t>?)</w:t>
                </w:r>
                <w:r w:rsidR="006639F2">
                  <w:t xml:space="preserve"> </w:t>
                </w:r>
                <w:r w:rsidR="00F05C38">
                  <w:t>use support, 5</w:t>
                </w:r>
                <w:r w:rsidR="006639F2">
                  <w:t>00 words</w:t>
                </w:r>
              </w:p>
            </w:sdtContent>
          </w:sdt>
          <w:sdt>
            <w:sdtPr>
              <w:tag w:val="goog_rdk_31"/>
              <w:id w:val="-1382704339"/>
            </w:sdtPr>
            <w:sdtEndPr/>
            <w:sdtContent>
              <w:p w14:paraId="226DCECF" w14:textId="77777777" w:rsidR="00A84DAC" w:rsidRDefault="00A84DAC"/>
              <w:p w14:paraId="69A3A42D" w14:textId="77777777" w:rsidR="00A84DAC" w:rsidRDefault="00A84DAC"/>
              <w:p w14:paraId="45DE4F67" w14:textId="77777777" w:rsidR="00A84DAC" w:rsidRDefault="00A84DAC"/>
              <w:p w14:paraId="7C990253" w14:textId="77777777" w:rsidR="00A84DAC" w:rsidRDefault="00A84DAC"/>
              <w:p w14:paraId="14FB172D" w14:textId="77777777" w:rsidR="00A84DAC" w:rsidRDefault="00A84DAC"/>
              <w:p w14:paraId="7FB4D7E9" w14:textId="77777777" w:rsidR="00A84DAC" w:rsidRDefault="00A84DAC"/>
              <w:p w14:paraId="57CBF92F" w14:textId="77777777" w:rsidR="00A84DAC" w:rsidRDefault="00A84DAC"/>
              <w:p w14:paraId="47235D82" w14:textId="77777777" w:rsidR="00A84DAC" w:rsidRDefault="00A84DAC"/>
              <w:p w14:paraId="32C73179" w14:textId="77777777" w:rsidR="00A84DAC" w:rsidRDefault="00A84DAC"/>
              <w:p w14:paraId="1EC1C25B" w14:textId="77777777" w:rsidR="001B61CE" w:rsidRDefault="005B236E"/>
            </w:sdtContent>
          </w:sdt>
          <w:sdt>
            <w:sdtPr>
              <w:tag w:val="goog_rdk_32"/>
              <w:id w:val="1547724199"/>
              <w:showingPlcHdr/>
            </w:sdtPr>
            <w:sdtEndPr/>
            <w:sdtContent>
              <w:p w14:paraId="0A49D6E8" w14:textId="510BB731" w:rsidR="001B61CE" w:rsidRDefault="004D705C">
                <w:r>
                  <w:t xml:space="preserve">     </w:t>
                </w:r>
              </w:p>
            </w:sdtContent>
          </w:sdt>
          <w:sdt>
            <w:sdtPr>
              <w:tag w:val="goog_rdk_33"/>
              <w:id w:val="265820175"/>
              <w:showingPlcHdr/>
            </w:sdtPr>
            <w:sdtEndPr/>
            <w:sdtContent>
              <w:p w14:paraId="4DC63E73" w14:textId="497FBB07" w:rsidR="001B61CE" w:rsidRDefault="004D705C">
                <w:r>
                  <w:t xml:space="preserve">     </w:t>
                </w:r>
              </w:p>
            </w:sdtContent>
          </w:sdt>
          <w:sdt>
            <w:sdtPr>
              <w:tag w:val="goog_rdk_34"/>
              <w:id w:val="845827915"/>
              <w:showingPlcHdr/>
            </w:sdtPr>
            <w:sdtEndPr/>
            <w:sdtContent>
              <w:p w14:paraId="49569625" w14:textId="4436C86B" w:rsidR="001B61CE" w:rsidRDefault="004D705C">
                <w:r>
                  <w:t xml:space="preserve">     </w:t>
                </w:r>
              </w:p>
            </w:sdtContent>
          </w:sdt>
        </w:tc>
      </w:tr>
    </w:tbl>
    <w:sdt>
      <w:sdtPr>
        <w:tag w:val="goog_rdk_35"/>
        <w:id w:val="1152336516"/>
        <w:showingPlcHdr/>
      </w:sdtPr>
      <w:sdtEndPr/>
      <w:sdtContent>
        <w:p w14:paraId="1A862FEA" w14:textId="04B398A7" w:rsidR="001B61CE" w:rsidRDefault="004D705C">
          <w:r>
            <w:t xml:space="preserve">     </w:t>
          </w:r>
        </w:p>
      </w:sdtContent>
    </w:sdt>
    <w:sdt>
      <w:sdtPr>
        <w:tag w:val="goog_rdk_36"/>
        <w:id w:val="676625841"/>
        <w:showingPlcHdr/>
      </w:sdtPr>
      <w:sdtEndPr/>
      <w:sdtContent>
        <w:p w14:paraId="28E8D6E3" w14:textId="78F3E1BB" w:rsidR="001B61CE" w:rsidRDefault="004D705C">
          <w:r>
            <w:t xml:space="preserve">     </w:t>
          </w:r>
        </w:p>
      </w:sdtContent>
    </w:sdt>
    <w:sectPr w:rsidR="001B61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E573BA"/>
    <w:multiLevelType w:val="hybridMultilevel"/>
    <w:tmpl w:val="C9AE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43910"/>
    <w:multiLevelType w:val="hybridMultilevel"/>
    <w:tmpl w:val="6854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CE"/>
    <w:rsid w:val="001B61CE"/>
    <w:rsid w:val="004D705C"/>
    <w:rsid w:val="005B236E"/>
    <w:rsid w:val="006639F2"/>
    <w:rsid w:val="006B55E1"/>
    <w:rsid w:val="008E1113"/>
    <w:rsid w:val="009E5649"/>
    <w:rsid w:val="00A84DAC"/>
    <w:rsid w:val="00B067B4"/>
    <w:rsid w:val="00D24D3B"/>
    <w:rsid w:val="00F0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FA1C"/>
  <w15:docId w15:val="{7986D3F7-E2DD-4F04-A58B-738CC19D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80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24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1nGuRS4MZCA8pW3E17wnvcgpOg==">AMUW2mWg2qeDvDhpQOOdJs/J0+J2lREebIDUQ/yUERhUXwBPc0MJCNX/N4tfEk9E9npxeJD1875nESvdeiwfTPEm+UTRReBeG4TzZc2KtCaFEnmOmNH+948Ph/ssuho3yl2zbbYHNg9E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MSU</cp:lastModifiedBy>
  <cp:revision>2</cp:revision>
  <dcterms:created xsi:type="dcterms:W3CDTF">2020-08-15T15:18:00Z</dcterms:created>
  <dcterms:modified xsi:type="dcterms:W3CDTF">2020-08-15T15:18:00Z</dcterms:modified>
</cp:coreProperties>
</file>