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3D8C0" w14:textId="42A255BD" w:rsidR="00E24A3F" w:rsidRPr="00E24A3F" w:rsidRDefault="00E24A3F" w:rsidP="00E24A3F">
      <w:pPr>
        <w:keepNext/>
        <w:keepLines/>
        <w:spacing w:before="480" w:after="0"/>
        <w:outlineLvl w:val="0"/>
        <w:rPr>
          <w:rFonts w:eastAsiaTheme="majorEastAsia" w:cstheme="majorBidi"/>
          <w:b/>
          <w:bCs/>
          <w:color w:val="00B0F0"/>
          <w:sz w:val="40"/>
          <w:szCs w:val="28"/>
        </w:rPr>
      </w:pPr>
      <w:bookmarkStart w:id="0" w:name="_Toc346274260"/>
      <w:bookmarkStart w:id="1" w:name="_Toc513122732"/>
      <w:r w:rsidRPr="00E24A3F">
        <w:rPr>
          <w:rFonts w:eastAsiaTheme="majorEastAsia" w:cstheme="majorBidi"/>
          <w:b/>
          <w:bCs/>
          <w:color w:val="00B0F0"/>
          <w:sz w:val="40"/>
          <w:szCs w:val="28"/>
        </w:rPr>
        <w:t>Assessment</w:t>
      </w:r>
      <w:bookmarkEnd w:id="0"/>
      <w:bookmarkEnd w:id="1"/>
    </w:p>
    <w:p w14:paraId="798F3F26" w14:textId="77777777" w:rsidR="00E24A3F" w:rsidRPr="00E24A3F" w:rsidRDefault="00E24A3F" w:rsidP="00E24A3F">
      <w:pPr>
        <w:rPr>
          <w:rFonts w:ascii="Century Gothic" w:hAnsi="Century Gothic"/>
        </w:rPr>
      </w:pPr>
    </w:p>
    <w:p w14:paraId="4CE87812" w14:textId="77777777" w:rsidR="00E24A3F" w:rsidRPr="00EC73A5" w:rsidRDefault="00E24A3F" w:rsidP="00E24A3F">
      <w:pPr>
        <w:rPr>
          <w:rFonts w:cs="Arial"/>
          <w:i/>
          <w:sz w:val="22"/>
          <w:highlight w:val="yellow"/>
        </w:rPr>
        <w:sectPr w:rsidR="00E24A3F" w:rsidRPr="00EC73A5" w:rsidSect="00E24A3F">
          <w:footerReference w:type="default" r:id="rId11"/>
          <w:type w:val="continuous"/>
          <w:pgSz w:w="11906" w:h="16838"/>
          <w:pgMar w:top="709" w:right="709" w:bottom="567" w:left="709" w:header="708" w:footer="708" w:gutter="0"/>
          <w:cols w:space="708"/>
          <w:docGrid w:linePitch="360"/>
        </w:sectPr>
      </w:pPr>
    </w:p>
    <w:tbl>
      <w:tblPr>
        <w:tblStyle w:val="TableGrid1"/>
        <w:tblW w:w="9466" w:type="dxa"/>
        <w:tblInd w:w="452" w:type="dxa"/>
        <w:tblLook w:val="04A0" w:firstRow="1" w:lastRow="0" w:firstColumn="1" w:lastColumn="0" w:noHBand="0" w:noVBand="1"/>
      </w:tblPr>
      <w:tblGrid>
        <w:gridCol w:w="2888"/>
        <w:gridCol w:w="4365"/>
        <w:gridCol w:w="2213"/>
      </w:tblGrid>
      <w:tr w:rsidR="00DB18F8" w:rsidRPr="00270F9C" w14:paraId="7AEAC97A" w14:textId="77777777" w:rsidTr="00DB18F8">
        <w:trPr>
          <w:trHeight w:val="548"/>
        </w:trPr>
        <w:tc>
          <w:tcPr>
            <w:tcW w:w="2888" w:type="dxa"/>
            <w:hideMark/>
          </w:tcPr>
          <w:p w14:paraId="3B537BF4" w14:textId="77777777" w:rsidR="00DB18F8" w:rsidRPr="00270F9C" w:rsidRDefault="00DB18F8" w:rsidP="00DB18F8">
            <w:pPr>
              <w:spacing w:before="0" w:after="200"/>
              <w:rPr>
                <w:sz w:val="28"/>
                <w:szCs w:val="36"/>
              </w:rPr>
            </w:pPr>
            <w:r w:rsidRPr="00270F9C">
              <w:rPr>
                <w:b/>
                <w:bCs/>
                <w:sz w:val="28"/>
                <w:szCs w:val="36"/>
              </w:rPr>
              <w:t>Assessment</w:t>
            </w:r>
          </w:p>
          <w:p w14:paraId="0CC711D7" w14:textId="77777777" w:rsidR="00DB18F8" w:rsidRPr="00270F9C" w:rsidRDefault="00DB18F8" w:rsidP="00DB18F8">
            <w:pPr>
              <w:spacing w:before="0" w:after="200"/>
              <w:rPr>
                <w:sz w:val="28"/>
                <w:szCs w:val="36"/>
              </w:rPr>
            </w:pPr>
            <w:r w:rsidRPr="00270F9C">
              <w:rPr>
                <w:b/>
                <w:bCs/>
                <w:sz w:val="28"/>
                <w:szCs w:val="36"/>
              </w:rPr>
              <w:t> </w:t>
            </w:r>
          </w:p>
        </w:tc>
        <w:tc>
          <w:tcPr>
            <w:tcW w:w="4365" w:type="dxa"/>
            <w:hideMark/>
          </w:tcPr>
          <w:p w14:paraId="55AE2C99" w14:textId="4F5754DC" w:rsidR="00DB18F8" w:rsidRPr="00270F9C" w:rsidRDefault="00DB18F8" w:rsidP="00DB18F8">
            <w:pPr>
              <w:spacing w:before="0" w:after="200"/>
              <w:rPr>
                <w:sz w:val="28"/>
                <w:szCs w:val="36"/>
              </w:rPr>
            </w:pPr>
            <w:r w:rsidRPr="00270F9C">
              <w:rPr>
                <w:b/>
                <w:bCs/>
                <w:sz w:val="28"/>
                <w:szCs w:val="36"/>
              </w:rPr>
              <w:t>Deadline Date: Midnight…</w:t>
            </w:r>
          </w:p>
        </w:tc>
        <w:tc>
          <w:tcPr>
            <w:tcW w:w="2213" w:type="dxa"/>
            <w:hideMark/>
          </w:tcPr>
          <w:p w14:paraId="15F1DE53" w14:textId="77777777" w:rsidR="00DB18F8" w:rsidRPr="00270F9C" w:rsidRDefault="00DB18F8" w:rsidP="00DB18F8">
            <w:pPr>
              <w:spacing w:before="0" w:after="200"/>
              <w:rPr>
                <w:sz w:val="28"/>
                <w:szCs w:val="36"/>
              </w:rPr>
            </w:pPr>
            <w:r w:rsidRPr="00270F9C">
              <w:rPr>
                <w:b/>
                <w:bCs/>
                <w:sz w:val="28"/>
                <w:szCs w:val="36"/>
              </w:rPr>
              <w:t>Feedback date</w:t>
            </w:r>
          </w:p>
        </w:tc>
      </w:tr>
      <w:tr w:rsidR="00DB18F8" w:rsidRPr="00270F9C" w14:paraId="2DEF2797" w14:textId="77777777" w:rsidTr="00DB18F8">
        <w:trPr>
          <w:trHeight w:val="796"/>
        </w:trPr>
        <w:tc>
          <w:tcPr>
            <w:tcW w:w="9466" w:type="dxa"/>
            <w:gridSpan w:val="3"/>
            <w:hideMark/>
          </w:tcPr>
          <w:p w14:paraId="6B6B5289" w14:textId="030961BF" w:rsidR="00DB18F8" w:rsidRPr="00270F9C" w:rsidRDefault="00DB18F8" w:rsidP="00DB18F8">
            <w:pPr>
              <w:spacing w:before="0" w:after="200"/>
              <w:rPr>
                <w:sz w:val="28"/>
                <w:szCs w:val="36"/>
              </w:rPr>
            </w:pPr>
            <w:r w:rsidRPr="00270F9C">
              <w:rPr>
                <w:b/>
                <w:bCs/>
                <w:sz w:val="28"/>
                <w:szCs w:val="36"/>
              </w:rPr>
              <w:t xml:space="preserve">Coursework </w:t>
            </w:r>
          </w:p>
          <w:p w14:paraId="0F4A48D5" w14:textId="7B313C02" w:rsidR="00DB18F8" w:rsidRPr="00270F9C" w:rsidRDefault="00DB18F8" w:rsidP="00DB18F8">
            <w:pPr>
              <w:spacing w:before="0" w:after="200"/>
              <w:rPr>
                <w:sz w:val="28"/>
                <w:szCs w:val="36"/>
              </w:rPr>
            </w:pPr>
            <w:r w:rsidRPr="00270F9C">
              <w:rPr>
                <w:b/>
                <w:bCs/>
                <w:sz w:val="28"/>
                <w:szCs w:val="36"/>
              </w:rPr>
              <w:t xml:space="preserve">Financial &amp; Risk Management.                                  Total </w:t>
            </w:r>
            <w:r w:rsidR="004D05E0" w:rsidRPr="00270F9C">
              <w:rPr>
                <w:b/>
                <w:bCs/>
                <w:sz w:val="28"/>
                <w:szCs w:val="36"/>
              </w:rPr>
              <w:t>10</w:t>
            </w:r>
            <w:r w:rsidRPr="00270F9C">
              <w:rPr>
                <w:b/>
                <w:bCs/>
                <w:sz w:val="28"/>
                <w:szCs w:val="36"/>
              </w:rPr>
              <w:t>0%</w:t>
            </w:r>
          </w:p>
          <w:p w14:paraId="2FD8DEFC" w14:textId="77777777" w:rsidR="00DB18F8" w:rsidRPr="00270F9C" w:rsidRDefault="00DB18F8" w:rsidP="00DB18F8">
            <w:pPr>
              <w:spacing w:before="0"/>
              <w:rPr>
                <w:sz w:val="28"/>
                <w:szCs w:val="36"/>
              </w:rPr>
            </w:pPr>
            <w:r w:rsidRPr="00270F9C">
              <w:rPr>
                <w:b/>
                <w:bCs/>
                <w:sz w:val="28"/>
                <w:szCs w:val="36"/>
              </w:rPr>
              <w:t> </w:t>
            </w:r>
          </w:p>
        </w:tc>
      </w:tr>
      <w:tr w:rsidR="001932B2" w:rsidRPr="00270F9C" w14:paraId="1D73F53E" w14:textId="77777777" w:rsidTr="001932B2">
        <w:trPr>
          <w:trHeight w:val="1108"/>
        </w:trPr>
        <w:tc>
          <w:tcPr>
            <w:tcW w:w="2888" w:type="dxa"/>
            <w:hideMark/>
          </w:tcPr>
          <w:p w14:paraId="4ACE8E9E" w14:textId="234FCD66" w:rsidR="001932B2" w:rsidRPr="00270F9C" w:rsidRDefault="001932B2" w:rsidP="001932B2">
            <w:pPr>
              <w:spacing w:before="0"/>
              <w:rPr>
                <w:sz w:val="28"/>
                <w:szCs w:val="36"/>
              </w:rPr>
            </w:pPr>
            <w:r w:rsidRPr="00270F9C">
              <w:rPr>
                <w:b/>
                <w:bCs/>
                <w:sz w:val="28"/>
                <w:szCs w:val="36"/>
              </w:rPr>
              <w:t xml:space="preserve">Business Report </w:t>
            </w:r>
          </w:p>
        </w:tc>
        <w:tc>
          <w:tcPr>
            <w:tcW w:w="4365" w:type="dxa"/>
            <w:hideMark/>
          </w:tcPr>
          <w:p w14:paraId="6A983521" w14:textId="08CBCCAE" w:rsidR="001932B2" w:rsidRPr="001932B2" w:rsidRDefault="00611275" w:rsidP="00DB18F8">
            <w:pPr>
              <w:spacing w:before="0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Friday 2</w:t>
            </w:r>
            <w:r w:rsidRPr="00611275">
              <w:rPr>
                <w:b/>
                <w:sz w:val="28"/>
                <w:szCs w:val="36"/>
                <w:vertAlign w:val="superscript"/>
              </w:rPr>
              <w:t>nd</w:t>
            </w:r>
            <w:r>
              <w:rPr>
                <w:b/>
                <w:sz w:val="28"/>
                <w:szCs w:val="36"/>
              </w:rPr>
              <w:t xml:space="preserve"> July </w:t>
            </w:r>
            <w:r w:rsidR="001932B2" w:rsidRPr="001932B2">
              <w:rPr>
                <w:b/>
                <w:sz w:val="28"/>
                <w:szCs w:val="36"/>
              </w:rPr>
              <w:t>202</w:t>
            </w:r>
            <w:r w:rsidR="00B836C5">
              <w:rPr>
                <w:b/>
                <w:sz w:val="28"/>
                <w:szCs w:val="36"/>
              </w:rPr>
              <w:t>1</w:t>
            </w:r>
          </w:p>
          <w:p w14:paraId="7142172A" w14:textId="6C3B16CA" w:rsidR="001932B2" w:rsidRPr="00270F9C" w:rsidRDefault="001932B2" w:rsidP="00F57A9E">
            <w:pPr>
              <w:spacing w:before="0"/>
              <w:rPr>
                <w:sz w:val="28"/>
                <w:szCs w:val="36"/>
              </w:rPr>
            </w:pPr>
          </w:p>
        </w:tc>
        <w:tc>
          <w:tcPr>
            <w:tcW w:w="2213" w:type="dxa"/>
            <w:hideMark/>
          </w:tcPr>
          <w:p w14:paraId="7506ADE3" w14:textId="250A9F70" w:rsidR="001932B2" w:rsidRDefault="001932B2" w:rsidP="00B836C5">
            <w:pPr>
              <w:spacing w:before="0"/>
              <w:rPr>
                <w:sz w:val="28"/>
                <w:szCs w:val="36"/>
              </w:rPr>
            </w:pPr>
            <w:r w:rsidRPr="00270F9C">
              <w:rPr>
                <w:sz w:val="28"/>
                <w:szCs w:val="36"/>
              </w:rPr>
              <w:t> </w:t>
            </w:r>
            <w:r w:rsidR="00611275">
              <w:rPr>
                <w:sz w:val="28"/>
                <w:szCs w:val="36"/>
              </w:rPr>
              <w:t>23</w:t>
            </w:r>
            <w:r w:rsidR="00611275" w:rsidRPr="00611275">
              <w:rPr>
                <w:sz w:val="28"/>
                <w:szCs w:val="36"/>
                <w:vertAlign w:val="superscript"/>
              </w:rPr>
              <w:t>rd</w:t>
            </w:r>
            <w:r w:rsidR="00611275">
              <w:rPr>
                <w:sz w:val="28"/>
                <w:szCs w:val="36"/>
              </w:rPr>
              <w:t xml:space="preserve"> July </w:t>
            </w:r>
            <w:r w:rsidRPr="00270F9C">
              <w:rPr>
                <w:sz w:val="28"/>
                <w:szCs w:val="36"/>
              </w:rPr>
              <w:t>20</w:t>
            </w:r>
            <w:r>
              <w:rPr>
                <w:sz w:val="28"/>
                <w:szCs w:val="36"/>
              </w:rPr>
              <w:t>2</w:t>
            </w:r>
            <w:r w:rsidR="00B836C5">
              <w:rPr>
                <w:sz w:val="28"/>
                <w:szCs w:val="36"/>
              </w:rPr>
              <w:t>1</w:t>
            </w:r>
          </w:p>
          <w:p w14:paraId="2F8F09B3" w14:textId="5FEF290C" w:rsidR="00B836C5" w:rsidRPr="00270F9C" w:rsidRDefault="00B836C5" w:rsidP="00B836C5">
            <w:pPr>
              <w:spacing w:before="0"/>
              <w:rPr>
                <w:sz w:val="28"/>
                <w:szCs w:val="36"/>
              </w:rPr>
            </w:pPr>
          </w:p>
        </w:tc>
      </w:tr>
    </w:tbl>
    <w:p w14:paraId="5789AC06" w14:textId="77777777" w:rsidR="007E37B9" w:rsidRDefault="007E37B9">
      <w:pPr>
        <w:spacing w:before="0"/>
        <w:rPr>
          <w:sz w:val="36"/>
          <w:szCs w:val="36"/>
        </w:rPr>
      </w:pPr>
    </w:p>
    <w:p w14:paraId="5D78245A" w14:textId="77777777" w:rsidR="007E37B9" w:rsidRPr="007E37B9" w:rsidRDefault="007E37B9">
      <w:pPr>
        <w:spacing w:before="0"/>
        <w:rPr>
          <w:sz w:val="28"/>
          <w:szCs w:val="36"/>
        </w:rPr>
      </w:pPr>
      <w:r w:rsidRPr="007E37B9">
        <w:rPr>
          <w:sz w:val="28"/>
          <w:szCs w:val="36"/>
        </w:rPr>
        <w:t>Here is a more detailed look at the Coursework, however please note that the following assessments are subject to review and changes from the External Examiner.</w:t>
      </w:r>
    </w:p>
    <w:p w14:paraId="16538FC3" w14:textId="3AD2F189" w:rsidR="0089012F" w:rsidRDefault="007E37B9">
      <w:pPr>
        <w:spacing w:before="0"/>
        <w:rPr>
          <w:rFonts w:eastAsia="Times New Roman" w:cs="Arial"/>
          <w:b/>
          <w:bCs/>
          <w:snapToGrid w:val="0"/>
          <w:color w:val="0000FF"/>
          <w:sz w:val="36"/>
          <w:szCs w:val="36"/>
          <w:lang w:eastAsia="en-US"/>
        </w:rPr>
      </w:pPr>
      <w:r w:rsidRPr="007E37B9">
        <w:rPr>
          <w:sz w:val="28"/>
          <w:szCs w:val="36"/>
        </w:rPr>
        <w:t>The Module Leader will advise you via Canvas if there are any such changes, prior to starting your assessment – it is your responsibility to ensure that you attempt the correct assessment.</w:t>
      </w:r>
      <w:r w:rsidR="0089012F">
        <w:rPr>
          <w:sz w:val="36"/>
          <w:szCs w:val="36"/>
        </w:rPr>
        <w:br w:type="page"/>
      </w:r>
    </w:p>
    <w:p w14:paraId="5512A692" w14:textId="77777777" w:rsidR="0089012F" w:rsidRDefault="0089012F" w:rsidP="0089012F">
      <w:pPr>
        <w:pStyle w:val="Caption"/>
        <w:rPr>
          <w:sz w:val="36"/>
          <w:szCs w:val="36"/>
        </w:rPr>
      </w:pPr>
    </w:p>
    <w:p w14:paraId="1FF63F1C" w14:textId="7A05566C" w:rsidR="004D05E0" w:rsidRDefault="00604AE4" w:rsidP="00604AE4">
      <w:pPr>
        <w:pStyle w:val="Caption"/>
        <w:rPr>
          <w:color w:val="1F497D" w:themeColor="text2"/>
          <w:sz w:val="36"/>
          <w:szCs w:val="36"/>
        </w:rPr>
      </w:pPr>
      <w:bookmarkStart w:id="2" w:name="_Toc346274261"/>
      <w:bookmarkStart w:id="3" w:name="_Toc513122733"/>
      <w:r w:rsidRPr="001169D4">
        <w:rPr>
          <w:noProof/>
          <w:color w:val="1F497D" w:themeColor="text2"/>
          <w:lang w:eastAsia="en-GB"/>
        </w:rPr>
        <w:drawing>
          <wp:anchor distT="0" distB="0" distL="114300" distR="114300" simplePos="0" relativeHeight="251668480" behindDoc="0" locked="0" layoutInCell="0" allowOverlap="1" wp14:anchorId="74018B8C" wp14:editId="17439437">
            <wp:simplePos x="0" y="0"/>
            <wp:positionH relativeFrom="margin">
              <wp:align>left</wp:align>
            </wp:positionH>
            <wp:positionV relativeFrom="page">
              <wp:posOffset>738505</wp:posOffset>
            </wp:positionV>
            <wp:extent cx="2042160" cy="1356995"/>
            <wp:effectExtent l="19050" t="19050" r="15240" b="14605"/>
            <wp:wrapSquare wrapText="bothSides"/>
            <wp:docPr id="10" name="Picture 10" descr="Description: mo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motio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35699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5E0">
        <w:rPr>
          <w:color w:val="1F497D" w:themeColor="text2"/>
          <w:sz w:val="36"/>
          <w:szCs w:val="36"/>
        </w:rPr>
        <w:t>FINANCIAL RISK MANAGEMENT:</w:t>
      </w:r>
    </w:p>
    <w:p w14:paraId="199DC339" w14:textId="3915713D" w:rsidR="00604AE4" w:rsidRPr="001169D4" w:rsidRDefault="00604AE4" w:rsidP="00604AE4">
      <w:pPr>
        <w:pStyle w:val="Caption"/>
        <w:rPr>
          <w:color w:val="1F497D" w:themeColor="text2"/>
          <w:sz w:val="36"/>
          <w:szCs w:val="36"/>
        </w:rPr>
      </w:pPr>
      <w:r w:rsidRPr="001169D4">
        <w:rPr>
          <w:color w:val="1F497D" w:themeColor="text2"/>
          <w:sz w:val="36"/>
          <w:szCs w:val="36"/>
        </w:rPr>
        <w:t>6</w:t>
      </w:r>
      <w:r w:rsidR="004D05E0">
        <w:rPr>
          <w:color w:val="1F497D" w:themeColor="text2"/>
          <w:sz w:val="36"/>
          <w:szCs w:val="36"/>
        </w:rPr>
        <w:t>311</w:t>
      </w:r>
      <w:r w:rsidRPr="001169D4">
        <w:rPr>
          <w:color w:val="1F497D" w:themeColor="text2"/>
          <w:sz w:val="36"/>
          <w:szCs w:val="36"/>
        </w:rPr>
        <w:t>BUSBS</w:t>
      </w:r>
      <w:r w:rsidR="001932B2">
        <w:rPr>
          <w:color w:val="1F497D" w:themeColor="text2"/>
          <w:sz w:val="36"/>
          <w:szCs w:val="36"/>
        </w:rPr>
        <w:t xml:space="preserve"> &amp; 6105LBSBW</w:t>
      </w:r>
    </w:p>
    <w:p w14:paraId="545731E1" w14:textId="1A66456B" w:rsidR="00604AE4" w:rsidRDefault="00611275" w:rsidP="00604AE4">
      <w:pPr>
        <w:pStyle w:val="Caption"/>
        <w:rPr>
          <w:color w:val="1F497D" w:themeColor="text2"/>
          <w:sz w:val="36"/>
          <w:szCs w:val="36"/>
        </w:rPr>
      </w:pPr>
      <w:r>
        <w:rPr>
          <w:color w:val="1F497D" w:themeColor="text2"/>
          <w:sz w:val="36"/>
          <w:szCs w:val="36"/>
        </w:rPr>
        <w:t>Referral Deferral Coursework</w:t>
      </w:r>
    </w:p>
    <w:p w14:paraId="0C8661E5" w14:textId="77777777" w:rsidR="00611275" w:rsidRPr="00611275" w:rsidRDefault="00611275" w:rsidP="00611275">
      <w:pPr>
        <w:rPr>
          <w:lang w:eastAsia="en-US"/>
        </w:rPr>
      </w:pPr>
    </w:p>
    <w:p w14:paraId="58AC9756" w14:textId="77777777" w:rsidR="00604AE4" w:rsidRDefault="00604AE4" w:rsidP="00604AE4">
      <w:pPr>
        <w:pStyle w:val="Caption"/>
        <w:rPr>
          <w:color w:val="1F497D" w:themeColor="text2"/>
          <w:sz w:val="36"/>
          <w:szCs w:val="36"/>
        </w:rPr>
      </w:pPr>
      <w:r w:rsidRPr="001169D4">
        <w:rPr>
          <w:color w:val="1F497D" w:themeColor="text2"/>
          <w:sz w:val="36"/>
          <w:szCs w:val="36"/>
        </w:rPr>
        <w:t>UK Oil Plc</w:t>
      </w:r>
      <w:r>
        <w:rPr>
          <w:color w:val="1F497D" w:themeColor="text2"/>
          <w:sz w:val="36"/>
          <w:szCs w:val="36"/>
        </w:rPr>
        <w:t xml:space="preserve">: </w:t>
      </w:r>
    </w:p>
    <w:p w14:paraId="1D565B2E" w14:textId="77777777" w:rsidR="00604AE4" w:rsidRPr="001169D4" w:rsidRDefault="00604AE4" w:rsidP="00604AE4">
      <w:pPr>
        <w:spacing w:before="0" w:after="0" w:line="240" w:lineRule="auto"/>
        <w:rPr>
          <w:rFonts w:cs="Arial"/>
          <w:sz w:val="28"/>
          <w:szCs w:val="28"/>
        </w:rPr>
      </w:pPr>
    </w:p>
    <w:p w14:paraId="14F4B966" w14:textId="77777777" w:rsidR="00604AE4" w:rsidRDefault="00604AE4" w:rsidP="00604AE4">
      <w:pPr>
        <w:pStyle w:val="Caption"/>
      </w:pPr>
    </w:p>
    <w:p w14:paraId="29A3A1B0" w14:textId="77777777" w:rsidR="00604AE4" w:rsidRDefault="00604AE4" w:rsidP="00604AE4">
      <w:pPr>
        <w:pStyle w:val="Caption"/>
        <w:rPr>
          <w:color w:val="1F497D" w:themeColor="text2"/>
        </w:rPr>
      </w:pPr>
    </w:p>
    <w:p w14:paraId="2C2F951C" w14:textId="79557103" w:rsidR="00D161AF" w:rsidRDefault="00D161AF" w:rsidP="00604AE4">
      <w:pPr>
        <w:spacing w:before="0"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The Board have </w:t>
      </w:r>
      <w:r w:rsidR="00611275">
        <w:rPr>
          <w:rFonts w:cs="Arial"/>
          <w:sz w:val="28"/>
          <w:szCs w:val="28"/>
        </w:rPr>
        <w:t>asked you to prepare a detailed report evaluating the risks of the following a</w:t>
      </w:r>
      <w:r>
        <w:rPr>
          <w:rFonts w:cs="Arial"/>
          <w:sz w:val="28"/>
          <w:szCs w:val="28"/>
        </w:rPr>
        <w:t xml:space="preserve">lternative strategies </w:t>
      </w:r>
      <w:r w:rsidR="00611275">
        <w:rPr>
          <w:rFonts w:cs="Arial"/>
          <w:sz w:val="28"/>
          <w:szCs w:val="28"/>
        </w:rPr>
        <w:t>that they are considering</w:t>
      </w:r>
      <w:r w:rsidR="001948B3">
        <w:rPr>
          <w:rFonts w:cs="Arial"/>
          <w:sz w:val="28"/>
          <w:szCs w:val="28"/>
        </w:rPr>
        <w:t>:</w:t>
      </w:r>
    </w:p>
    <w:p w14:paraId="5DF8CC2B" w14:textId="77777777" w:rsidR="001948B3" w:rsidRPr="001948B3" w:rsidRDefault="001948B3" w:rsidP="001948B3">
      <w:pPr>
        <w:pStyle w:val="ListParagraph"/>
        <w:numPr>
          <w:ilvl w:val="0"/>
          <w:numId w:val="20"/>
        </w:numPr>
        <w:spacing w:before="0" w:after="0" w:line="240" w:lineRule="auto"/>
        <w:rPr>
          <w:rFonts w:cs="Arial"/>
          <w:sz w:val="28"/>
          <w:szCs w:val="28"/>
        </w:rPr>
      </w:pPr>
      <w:r w:rsidRPr="001948B3">
        <w:rPr>
          <w:sz w:val="28"/>
          <w:szCs w:val="28"/>
        </w:rPr>
        <w:t>The Development &amp; Operation of a New Oil Platform in the North Sea costing approximately £315 million</w:t>
      </w:r>
      <w:r w:rsidRPr="001948B3">
        <w:rPr>
          <w:rFonts w:cs="Arial"/>
          <w:sz w:val="28"/>
          <w:szCs w:val="28"/>
        </w:rPr>
        <w:t xml:space="preserve"> </w:t>
      </w:r>
    </w:p>
    <w:p w14:paraId="2CBD7BC4" w14:textId="77777777" w:rsidR="001948B3" w:rsidRPr="001948B3" w:rsidRDefault="001948B3" w:rsidP="001948B3">
      <w:pPr>
        <w:pStyle w:val="Caption"/>
        <w:numPr>
          <w:ilvl w:val="0"/>
          <w:numId w:val="20"/>
        </w:numPr>
        <w:rPr>
          <w:b w:val="0"/>
          <w:color w:val="1F497D" w:themeColor="text2"/>
          <w:szCs w:val="28"/>
        </w:rPr>
      </w:pPr>
      <w:r w:rsidRPr="001948B3">
        <w:rPr>
          <w:b w:val="0"/>
          <w:color w:val="1F497D" w:themeColor="text2"/>
          <w:szCs w:val="28"/>
        </w:rPr>
        <w:t>The Merger or Acquisition of an Oil Refinery (Euro Refinery Plc.) located in Ireland approximately £320 million</w:t>
      </w:r>
    </w:p>
    <w:p w14:paraId="4649B9EF" w14:textId="77777777" w:rsidR="001948B3" w:rsidRDefault="001948B3" w:rsidP="00604AE4">
      <w:pPr>
        <w:spacing w:before="0" w:after="0" w:line="240" w:lineRule="auto"/>
        <w:rPr>
          <w:rFonts w:cs="Arial"/>
          <w:sz w:val="28"/>
          <w:szCs w:val="28"/>
        </w:rPr>
      </w:pPr>
    </w:p>
    <w:p w14:paraId="62814E94" w14:textId="77777777" w:rsidR="00D161AF" w:rsidRDefault="00D161AF" w:rsidP="00604AE4">
      <w:pPr>
        <w:spacing w:before="0"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The Report should include:</w:t>
      </w:r>
    </w:p>
    <w:p w14:paraId="6EBD2B73" w14:textId="77777777" w:rsidR="00083850" w:rsidRDefault="00083850" w:rsidP="00D161AF">
      <w:pPr>
        <w:pStyle w:val="ListParagraph"/>
        <w:numPr>
          <w:ilvl w:val="0"/>
          <w:numId w:val="20"/>
        </w:numPr>
        <w:spacing w:before="0"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An Executive Summary</w:t>
      </w:r>
    </w:p>
    <w:p w14:paraId="7D67178C" w14:textId="0B070165" w:rsidR="001948B3" w:rsidRDefault="00D161AF" w:rsidP="00D161AF">
      <w:pPr>
        <w:pStyle w:val="ListParagraph"/>
        <w:numPr>
          <w:ilvl w:val="0"/>
          <w:numId w:val="20"/>
        </w:numPr>
        <w:spacing w:before="0"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An identification of the major risks of </w:t>
      </w:r>
      <w:r w:rsidR="004431D4">
        <w:rPr>
          <w:rFonts w:cs="Arial"/>
          <w:sz w:val="28"/>
          <w:szCs w:val="28"/>
        </w:rPr>
        <w:t xml:space="preserve">BOTH </w:t>
      </w:r>
      <w:r>
        <w:rPr>
          <w:rFonts w:cs="Arial"/>
          <w:sz w:val="28"/>
          <w:szCs w:val="28"/>
        </w:rPr>
        <w:t>alternative</w:t>
      </w:r>
      <w:r w:rsidR="004431D4">
        <w:rPr>
          <w:rFonts w:cs="Arial"/>
          <w:sz w:val="28"/>
          <w:szCs w:val="28"/>
        </w:rPr>
        <w:t>s</w:t>
      </w:r>
    </w:p>
    <w:p w14:paraId="10D0E9DA" w14:textId="017312D4" w:rsidR="001948B3" w:rsidRDefault="001948B3" w:rsidP="00D161AF">
      <w:pPr>
        <w:pStyle w:val="ListParagraph"/>
        <w:numPr>
          <w:ilvl w:val="0"/>
          <w:numId w:val="20"/>
        </w:numPr>
        <w:spacing w:before="0"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An assessment of the </w:t>
      </w:r>
      <w:r w:rsidR="00611275">
        <w:rPr>
          <w:rFonts w:cs="Arial"/>
          <w:sz w:val="28"/>
          <w:szCs w:val="28"/>
        </w:rPr>
        <w:t xml:space="preserve">Volatility (Past 5 years &amp; Forecast for the next 10 years) of: </w:t>
      </w:r>
    </w:p>
    <w:p w14:paraId="6A1DFEF5" w14:textId="0CF15C89" w:rsidR="00611275" w:rsidRDefault="00611275" w:rsidP="00611275">
      <w:pPr>
        <w:pStyle w:val="ListParagraph"/>
        <w:numPr>
          <w:ilvl w:val="1"/>
          <w:numId w:val="20"/>
        </w:numPr>
        <w:spacing w:before="0"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Market Demand for Oil</w:t>
      </w:r>
    </w:p>
    <w:p w14:paraId="6593F3D2" w14:textId="77777777" w:rsidR="00611275" w:rsidRDefault="00611275" w:rsidP="00611275">
      <w:pPr>
        <w:pStyle w:val="ListParagraph"/>
        <w:numPr>
          <w:ilvl w:val="1"/>
          <w:numId w:val="20"/>
        </w:numPr>
        <w:spacing w:before="0"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Oil Prices </w:t>
      </w:r>
    </w:p>
    <w:p w14:paraId="583A85BC" w14:textId="40B9782E" w:rsidR="00611275" w:rsidRDefault="00611275" w:rsidP="00611275">
      <w:pPr>
        <w:pStyle w:val="ListParagraph"/>
        <w:numPr>
          <w:ilvl w:val="1"/>
          <w:numId w:val="20"/>
        </w:numPr>
        <w:spacing w:before="0"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£/$ Exchange Rate </w:t>
      </w:r>
    </w:p>
    <w:p w14:paraId="2644435F" w14:textId="13685257" w:rsidR="006D4A4B" w:rsidRDefault="006D4A4B" w:rsidP="00611275">
      <w:pPr>
        <w:pStyle w:val="ListParagraph"/>
        <w:numPr>
          <w:ilvl w:val="1"/>
          <w:numId w:val="20"/>
        </w:numPr>
        <w:spacing w:before="0"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Crack Spread</w:t>
      </w:r>
    </w:p>
    <w:p w14:paraId="7AF2692A" w14:textId="77777777" w:rsidR="006D4A4B" w:rsidRDefault="00611275" w:rsidP="00611275">
      <w:pPr>
        <w:pStyle w:val="ListParagraph"/>
        <w:numPr>
          <w:ilvl w:val="0"/>
          <w:numId w:val="20"/>
        </w:numPr>
        <w:spacing w:before="0"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The Impact of the Volatility identified above on the </w:t>
      </w:r>
      <w:r w:rsidR="006D4A4B">
        <w:rPr>
          <w:rFonts w:cs="Arial"/>
          <w:sz w:val="28"/>
          <w:szCs w:val="28"/>
        </w:rPr>
        <w:t>Forecast Cashflow and the Proposed Merger or Acquisition</w:t>
      </w:r>
    </w:p>
    <w:p w14:paraId="20ECFE29" w14:textId="77777777" w:rsidR="001948B3" w:rsidRDefault="001948B3" w:rsidP="00D161AF">
      <w:pPr>
        <w:pStyle w:val="ListParagraph"/>
        <w:numPr>
          <w:ilvl w:val="0"/>
          <w:numId w:val="20"/>
        </w:numPr>
        <w:spacing w:before="0"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Where appropriate, detailed strategies to Manage, (Reduce or Eliminate) the Risks identified</w:t>
      </w:r>
    </w:p>
    <w:p w14:paraId="40794285" w14:textId="77777777" w:rsidR="007C19BB" w:rsidRDefault="007C19BB" w:rsidP="007C19BB">
      <w:pPr>
        <w:pStyle w:val="Caption"/>
        <w:rPr>
          <w:b w:val="0"/>
          <w:color w:val="auto"/>
        </w:rPr>
      </w:pPr>
    </w:p>
    <w:p w14:paraId="20D017EC" w14:textId="2FAF2A22" w:rsidR="004E5C7E" w:rsidRDefault="004E5C7E" w:rsidP="004E5C7E">
      <w:pPr>
        <w:spacing w:before="0"/>
        <w:rPr>
          <w:rFonts w:eastAsia="Times New Roman" w:cs="Arial"/>
          <w:b/>
          <w:bCs/>
          <w:snapToGrid w:val="0"/>
          <w:color w:val="0000FF"/>
          <w:sz w:val="36"/>
          <w:szCs w:val="36"/>
          <w:lang w:eastAsia="en-US"/>
        </w:rPr>
      </w:pPr>
    </w:p>
    <w:p w14:paraId="3DE59A44" w14:textId="77777777" w:rsidR="006D4A4B" w:rsidRDefault="006D4A4B">
      <w:pPr>
        <w:spacing w:before="0"/>
        <w:rPr>
          <w:rFonts w:eastAsia="Times New Roman" w:cs="Arial"/>
          <w:b/>
          <w:bCs/>
          <w:snapToGrid w:val="0"/>
          <w:sz w:val="28"/>
          <w:szCs w:val="24"/>
          <w:lang w:eastAsia="en-US"/>
        </w:rPr>
      </w:pPr>
      <w:r>
        <w:br w:type="page"/>
      </w:r>
    </w:p>
    <w:p w14:paraId="6F1929EF" w14:textId="29625F0F" w:rsidR="004E5C7E" w:rsidRPr="001169D4" w:rsidRDefault="004E5C7E" w:rsidP="004E5C7E">
      <w:pPr>
        <w:pStyle w:val="Caption"/>
        <w:rPr>
          <w:color w:val="1F497D" w:themeColor="text2"/>
        </w:rPr>
      </w:pPr>
      <w:r w:rsidRPr="001169D4">
        <w:rPr>
          <w:color w:val="1F497D" w:themeColor="text2"/>
        </w:rPr>
        <w:lastRenderedPageBreak/>
        <w:t>Coursework Marking Scheme</w:t>
      </w:r>
    </w:p>
    <w:p w14:paraId="336A95F5" w14:textId="77777777" w:rsidR="004E5C7E" w:rsidRDefault="004E5C7E" w:rsidP="004E5C7E">
      <w:pPr>
        <w:pStyle w:val="Caption"/>
        <w:contextualSpacing/>
      </w:pPr>
    </w:p>
    <w:p w14:paraId="6D5B96A0" w14:textId="77777777" w:rsidR="004E5C7E" w:rsidRPr="001169D4" w:rsidRDefault="004E5C7E" w:rsidP="004E5C7E">
      <w:pPr>
        <w:spacing w:before="0"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275"/>
      </w:tblGrid>
      <w:tr w:rsidR="004E5C7E" w:rsidRPr="001169D4" w14:paraId="77C8240B" w14:textId="77777777" w:rsidTr="007E37B9">
        <w:tc>
          <w:tcPr>
            <w:tcW w:w="7905" w:type="dxa"/>
            <w:shd w:val="clear" w:color="auto" w:fill="auto"/>
          </w:tcPr>
          <w:p w14:paraId="6DAE7C72" w14:textId="77777777" w:rsidR="004E5C7E" w:rsidRPr="001169D4" w:rsidRDefault="004E5C7E" w:rsidP="007E37B9">
            <w:pPr>
              <w:pStyle w:val="Caption"/>
              <w:contextualSpacing/>
              <w:rPr>
                <w:color w:val="1F497D" w:themeColor="text2"/>
              </w:rPr>
            </w:pPr>
            <w:r w:rsidRPr="001169D4">
              <w:rPr>
                <w:color w:val="1F497D" w:themeColor="text2"/>
              </w:rPr>
              <w:t xml:space="preserve">OVERALL </w:t>
            </w:r>
          </w:p>
          <w:p w14:paraId="59E91939" w14:textId="77777777" w:rsidR="004E5C7E" w:rsidRPr="001169D4" w:rsidRDefault="004E5C7E" w:rsidP="007E37B9">
            <w:pPr>
              <w:spacing w:before="0" w:after="0" w:line="240" w:lineRule="auto"/>
            </w:pPr>
          </w:p>
        </w:tc>
        <w:tc>
          <w:tcPr>
            <w:tcW w:w="1275" w:type="dxa"/>
            <w:shd w:val="clear" w:color="auto" w:fill="auto"/>
          </w:tcPr>
          <w:p w14:paraId="5E798AA1" w14:textId="77777777" w:rsidR="004E5C7E" w:rsidRPr="001169D4" w:rsidRDefault="004E5C7E" w:rsidP="007E37B9">
            <w:pPr>
              <w:pStyle w:val="Caption"/>
              <w:contextualSpacing/>
              <w:rPr>
                <w:color w:val="1F497D" w:themeColor="text2"/>
              </w:rPr>
            </w:pPr>
            <w:r>
              <w:rPr>
                <w:color w:val="1F497D" w:themeColor="text2"/>
              </w:rPr>
              <w:t>Module</w:t>
            </w:r>
          </w:p>
        </w:tc>
      </w:tr>
      <w:tr w:rsidR="006D4A4B" w:rsidRPr="001169D4" w14:paraId="5F80BCC2" w14:textId="77777777" w:rsidTr="007E37B9">
        <w:tc>
          <w:tcPr>
            <w:tcW w:w="7905" w:type="dxa"/>
            <w:shd w:val="clear" w:color="auto" w:fill="auto"/>
          </w:tcPr>
          <w:p w14:paraId="0D6B9007" w14:textId="01FB63A8" w:rsidR="006D4A4B" w:rsidRDefault="006D4A4B" w:rsidP="00BC2C74">
            <w:pPr>
              <w:pStyle w:val="Caption"/>
              <w:rPr>
                <w:color w:val="1F497D" w:themeColor="text2"/>
              </w:rPr>
            </w:pPr>
            <w:r>
              <w:rPr>
                <w:color w:val="1F497D" w:themeColor="text2"/>
              </w:rPr>
              <w:t>Executive Summary</w:t>
            </w:r>
          </w:p>
        </w:tc>
        <w:tc>
          <w:tcPr>
            <w:tcW w:w="1275" w:type="dxa"/>
            <w:shd w:val="clear" w:color="auto" w:fill="auto"/>
          </w:tcPr>
          <w:p w14:paraId="709D6523" w14:textId="77777777" w:rsidR="006D4A4B" w:rsidRDefault="006D4A4B" w:rsidP="001932B2">
            <w:pPr>
              <w:pStyle w:val="Caption"/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5%</w:t>
            </w:r>
          </w:p>
          <w:p w14:paraId="7281254C" w14:textId="1554C885" w:rsidR="006D4A4B" w:rsidRPr="006D4A4B" w:rsidRDefault="006D4A4B" w:rsidP="006D4A4B">
            <w:pPr>
              <w:rPr>
                <w:lang w:eastAsia="en-US"/>
              </w:rPr>
            </w:pPr>
          </w:p>
        </w:tc>
      </w:tr>
      <w:tr w:rsidR="004E5C7E" w:rsidRPr="001169D4" w14:paraId="1B964C2D" w14:textId="77777777" w:rsidTr="007E37B9">
        <w:tc>
          <w:tcPr>
            <w:tcW w:w="7905" w:type="dxa"/>
            <w:shd w:val="clear" w:color="auto" w:fill="auto"/>
          </w:tcPr>
          <w:p w14:paraId="541BA6DE" w14:textId="5BA05629" w:rsidR="004E5C7E" w:rsidRPr="001169D4" w:rsidRDefault="00BC2C74" w:rsidP="00BC2C74">
            <w:pPr>
              <w:pStyle w:val="Caption"/>
              <w:rPr>
                <w:color w:val="1F497D" w:themeColor="text2"/>
              </w:rPr>
            </w:pPr>
            <w:r>
              <w:rPr>
                <w:color w:val="1F497D" w:themeColor="text2"/>
              </w:rPr>
              <w:t>Identification of the Risks</w:t>
            </w:r>
          </w:p>
          <w:p w14:paraId="43DD69A4" w14:textId="77777777" w:rsidR="004E5C7E" w:rsidRPr="001169D4" w:rsidRDefault="004E5C7E" w:rsidP="00BC2C74">
            <w:pPr>
              <w:spacing w:before="0" w:after="0" w:line="240" w:lineRule="auto"/>
              <w:contextualSpacing/>
            </w:pPr>
          </w:p>
        </w:tc>
        <w:tc>
          <w:tcPr>
            <w:tcW w:w="1275" w:type="dxa"/>
            <w:shd w:val="clear" w:color="auto" w:fill="auto"/>
          </w:tcPr>
          <w:p w14:paraId="202A8E00" w14:textId="5E1EC3F0" w:rsidR="004E5C7E" w:rsidRPr="001169D4" w:rsidRDefault="001932B2" w:rsidP="001932B2">
            <w:pPr>
              <w:pStyle w:val="Caption"/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10</w:t>
            </w:r>
            <w:r w:rsidR="004E5C7E" w:rsidRPr="001169D4">
              <w:rPr>
                <w:color w:val="1F497D" w:themeColor="text2"/>
              </w:rPr>
              <w:t>%</w:t>
            </w:r>
          </w:p>
        </w:tc>
      </w:tr>
      <w:tr w:rsidR="004E5C7E" w:rsidRPr="001169D4" w14:paraId="68778A74" w14:textId="77777777" w:rsidTr="00BC2C74">
        <w:trPr>
          <w:trHeight w:val="683"/>
        </w:trPr>
        <w:tc>
          <w:tcPr>
            <w:tcW w:w="7905" w:type="dxa"/>
            <w:shd w:val="clear" w:color="auto" w:fill="auto"/>
          </w:tcPr>
          <w:p w14:paraId="687D3D77" w14:textId="70E8F56D" w:rsidR="006D4A4B" w:rsidRDefault="006D4A4B" w:rsidP="00BC2C74">
            <w:pPr>
              <w:pStyle w:val="Caption"/>
              <w:rPr>
                <w:color w:val="1F497D" w:themeColor="text2"/>
              </w:rPr>
            </w:pPr>
            <w:r>
              <w:rPr>
                <w:color w:val="1F497D" w:themeColor="text2"/>
              </w:rPr>
              <w:t>Assessment of the Past Volatility</w:t>
            </w:r>
          </w:p>
          <w:p w14:paraId="290033BA" w14:textId="77777777" w:rsidR="004E5C7E" w:rsidRPr="001169D4" w:rsidRDefault="004E5C7E" w:rsidP="006D4A4B">
            <w:pPr>
              <w:pStyle w:val="Caption"/>
            </w:pPr>
          </w:p>
        </w:tc>
        <w:tc>
          <w:tcPr>
            <w:tcW w:w="1275" w:type="dxa"/>
            <w:shd w:val="clear" w:color="auto" w:fill="auto"/>
          </w:tcPr>
          <w:p w14:paraId="07CD425C" w14:textId="650E6CE6" w:rsidR="004E5C7E" w:rsidRPr="001169D4" w:rsidRDefault="006D4A4B" w:rsidP="001932B2">
            <w:pPr>
              <w:pStyle w:val="Caption"/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2</w:t>
            </w:r>
            <w:r w:rsidR="004E5C7E" w:rsidRPr="001169D4">
              <w:rPr>
                <w:color w:val="1F497D" w:themeColor="text2"/>
              </w:rPr>
              <w:t>0%</w:t>
            </w:r>
          </w:p>
        </w:tc>
      </w:tr>
      <w:tr w:rsidR="006D4A4B" w:rsidRPr="001169D4" w14:paraId="67862E9E" w14:textId="77777777" w:rsidTr="00BC2C74">
        <w:trPr>
          <w:trHeight w:val="683"/>
        </w:trPr>
        <w:tc>
          <w:tcPr>
            <w:tcW w:w="7905" w:type="dxa"/>
            <w:shd w:val="clear" w:color="auto" w:fill="auto"/>
          </w:tcPr>
          <w:p w14:paraId="144DC791" w14:textId="19B421DB" w:rsidR="006D4A4B" w:rsidRDefault="006D4A4B" w:rsidP="00BC2C74">
            <w:pPr>
              <w:pStyle w:val="Caption"/>
              <w:rPr>
                <w:color w:val="1F497D" w:themeColor="text2"/>
              </w:rPr>
            </w:pPr>
            <w:r>
              <w:rPr>
                <w:color w:val="1F497D" w:themeColor="text2"/>
              </w:rPr>
              <w:t>Forecast Volatility</w:t>
            </w:r>
          </w:p>
        </w:tc>
        <w:tc>
          <w:tcPr>
            <w:tcW w:w="1275" w:type="dxa"/>
            <w:shd w:val="clear" w:color="auto" w:fill="auto"/>
          </w:tcPr>
          <w:p w14:paraId="06EDB004" w14:textId="3E703141" w:rsidR="006D4A4B" w:rsidRDefault="006D4A4B" w:rsidP="001932B2">
            <w:pPr>
              <w:pStyle w:val="Caption"/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20%</w:t>
            </w:r>
          </w:p>
        </w:tc>
      </w:tr>
      <w:tr w:rsidR="006D4A4B" w:rsidRPr="001169D4" w14:paraId="1022F723" w14:textId="77777777" w:rsidTr="00BC2C74">
        <w:trPr>
          <w:trHeight w:val="683"/>
        </w:trPr>
        <w:tc>
          <w:tcPr>
            <w:tcW w:w="7905" w:type="dxa"/>
            <w:shd w:val="clear" w:color="auto" w:fill="auto"/>
          </w:tcPr>
          <w:p w14:paraId="1D9C2A53" w14:textId="275E04BE" w:rsidR="006D4A4B" w:rsidRDefault="006D4A4B" w:rsidP="00BC2C74">
            <w:pPr>
              <w:pStyle w:val="Caption"/>
              <w:rPr>
                <w:color w:val="1F497D" w:themeColor="text2"/>
              </w:rPr>
            </w:pPr>
            <w:r>
              <w:rPr>
                <w:color w:val="1F497D" w:themeColor="text2"/>
              </w:rPr>
              <w:t>Impact of Volatility on the Cashflow and M &amp; A</w:t>
            </w:r>
          </w:p>
        </w:tc>
        <w:tc>
          <w:tcPr>
            <w:tcW w:w="1275" w:type="dxa"/>
            <w:shd w:val="clear" w:color="auto" w:fill="auto"/>
          </w:tcPr>
          <w:p w14:paraId="0B106C9A" w14:textId="35F8CDBA" w:rsidR="006D4A4B" w:rsidRDefault="006D4A4B" w:rsidP="001932B2">
            <w:pPr>
              <w:pStyle w:val="Caption"/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20%</w:t>
            </w:r>
          </w:p>
        </w:tc>
      </w:tr>
      <w:tr w:rsidR="004E5C7E" w:rsidRPr="001169D4" w14:paraId="1C6E7DC8" w14:textId="77777777" w:rsidTr="007E37B9">
        <w:tc>
          <w:tcPr>
            <w:tcW w:w="7905" w:type="dxa"/>
            <w:shd w:val="clear" w:color="auto" w:fill="auto"/>
          </w:tcPr>
          <w:p w14:paraId="577FE68B" w14:textId="77777777" w:rsidR="004E5C7E" w:rsidRDefault="00BC2C74" w:rsidP="00BC2C74">
            <w:pPr>
              <w:pStyle w:val="Caption"/>
              <w:rPr>
                <w:color w:val="1F497D" w:themeColor="text2"/>
              </w:rPr>
            </w:pPr>
            <w:r>
              <w:rPr>
                <w:color w:val="1F497D" w:themeColor="text2"/>
              </w:rPr>
              <w:t>Risk Management</w:t>
            </w:r>
          </w:p>
          <w:p w14:paraId="2FCCAAED" w14:textId="0A96D541" w:rsidR="00BC2C74" w:rsidRPr="00BC2C74" w:rsidRDefault="00BC2C74" w:rsidP="00BC2C74">
            <w:pPr>
              <w:rPr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59C60303" w14:textId="7B7E8529" w:rsidR="004E5C7E" w:rsidRPr="001169D4" w:rsidRDefault="006D4A4B" w:rsidP="001932B2">
            <w:pPr>
              <w:pStyle w:val="Caption"/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25%</w:t>
            </w:r>
          </w:p>
        </w:tc>
      </w:tr>
      <w:tr w:rsidR="004E5C7E" w:rsidRPr="001169D4" w14:paraId="5F58F4B9" w14:textId="77777777" w:rsidTr="007E37B9">
        <w:tc>
          <w:tcPr>
            <w:tcW w:w="7905" w:type="dxa"/>
            <w:shd w:val="clear" w:color="auto" w:fill="auto"/>
          </w:tcPr>
          <w:p w14:paraId="2C884AEF" w14:textId="77777777" w:rsidR="004E5C7E" w:rsidRPr="001169D4" w:rsidRDefault="004E5C7E" w:rsidP="007E37B9">
            <w:pPr>
              <w:pStyle w:val="Caption"/>
              <w:rPr>
                <w:color w:val="1F497D" w:themeColor="text2"/>
              </w:rPr>
            </w:pPr>
            <w:r w:rsidRPr="001169D4">
              <w:rPr>
                <w:color w:val="1F497D" w:themeColor="text2"/>
              </w:rPr>
              <w:t>TOTAL</w:t>
            </w:r>
          </w:p>
        </w:tc>
        <w:tc>
          <w:tcPr>
            <w:tcW w:w="1275" w:type="dxa"/>
            <w:shd w:val="clear" w:color="auto" w:fill="auto"/>
          </w:tcPr>
          <w:p w14:paraId="03AF89AC" w14:textId="7F6DCB56" w:rsidR="004E5C7E" w:rsidRPr="001169D4" w:rsidRDefault="001932B2" w:rsidP="007E37B9">
            <w:pPr>
              <w:pStyle w:val="Caption"/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10</w:t>
            </w:r>
            <w:r w:rsidR="004E5C7E" w:rsidRPr="001169D4">
              <w:rPr>
                <w:color w:val="1F497D" w:themeColor="text2"/>
              </w:rPr>
              <w:t>0%</w:t>
            </w:r>
          </w:p>
          <w:p w14:paraId="00412C9B" w14:textId="77777777" w:rsidR="004E5C7E" w:rsidRPr="001169D4" w:rsidRDefault="004E5C7E" w:rsidP="007E37B9">
            <w:pPr>
              <w:spacing w:before="0" w:after="0" w:line="240" w:lineRule="auto"/>
            </w:pPr>
          </w:p>
        </w:tc>
      </w:tr>
    </w:tbl>
    <w:p w14:paraId="72B142CF" w14:textId="77777777" w:rsidR="004E5C7E" w:rsidRDefault="004E5C7E" w:rsidP="004E5C7E">
      <w:pPr>
        <w:spacing w:before="0" w:after="0" w:line="240" w:lineRule="auto"/>
        <w:rPr>
          <w:rFonts w:cs="Arial"/>
          <w:b/>
          <w:i/>
          <w:sz w:val="28"/>
        </w:rPr>
      </w:pPr>
    </w:p>
    <w:p w14:paraId="0FCEB941" w14:textId="77777777" w:rsidR="004E5C7E" w:rsidRPr="00DF441E" w:rsidRDefault="004E5C7E" w:rsidP="004E5C7E">
      <w:pPr>
        <w:spacing w:before="0" w:after="0" w:line="240" w:lineRule="auto"/>
      </w:pPr>
    </w:p>
    <w:p w14:paraId="08A59A7B" w14:textId="77777777" w:rsidR="004E5C7E" w:rsidRDefault="004E5C7E" w:rsidP="004E5C7E">
      <w:pPr>
        <w:spacing w:before="0" w:after="0" w:line="240" w:lineRule="auto"/>
      </w:pPr>
      <w:r>
        <w:br w:type="page"/>
      </w:r>
    </w:p>
    <w:p w14:paraId="54240612" w14:textId="77777777" w:rsidR="004E5C7E" w:rsidRDefault="004E5C7E" w:rsidP="004E5C7E">
      <w:pPr>
        <w:spacing w:before="0" w:after="0" w:line="240" w:lineRule="auto"/>
        <w:contextualSpacing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1"/>
        <w:gridCol w:w="1418"/>
      </w:tblGrid>
      <w:tr w:rsidR="006D4A4B" w:rsidRPr="006D4A4B" w14:paraId="0AFE1562" w14:textId="77777777" w:rsidTr="006842E7">
        <w:tc>
          <w:tcPr>
            <w:tcW w:w="8051" w:type="dxa"/>
            <w:shd w:val="clear" w:color="auto" w:fill="auto"/>
          </w:tcPr>
          <w:p w14:paraId="0995F9F4" w14:textId="77777777" w:rsidR="006D4A4B" w:rsidRPr="006D4A4B" w:rsidRDefault="006D4A4B" w:rsidP="00BC2C74">
            <w:pPr>
              <w:pStyle w:val="Caption"/>
              <w:rPr>
                <w:color w:val="1F497D" w:themeColor="text2"/>
                <w:szCs w:val="28"/>
              </w:rPr>
            </w:pPr>
            <w:r w:rsidRPr="006D4A4B">
              <w:rPr>
                <w:color w:val="1F497D" w:themeColor="text2"/>
                <w:szCs w:val="28"/>
              </w:rPr>
              <w:t>Executive Summary</w:t>
            </w:r>
          </w:p>
          <w:p w14:paraId="17F4C3A6" w14:textId="379B410B" w:rsidR="006D4A4B" w:rsidRPr="006D4A4B" w:rsidRDefault="006D4A4B" w:rsidP="006D4A4B">
            <w:pPr>
              <w:rPr>
                <w:sz w:val="28"/>
                <w:szCs w:val="28"/>
                <w:lang w:eastAsia="en-US"/>
              </w:rPr>
            </w:pPr>
            <w:r w:rsidRPr="006D4A4B">
              <w:rPr>
                <w:sz w:val="28"/>
                <w:szCs w:val="28"/>
                <w:lang w:eastAsia="en-US"/>
              </w:rPr>
              <w:t xml:space="preserve">Complete </w:t>
            </w:r>
            <w:r>
              <w:rPr>
                <w:sz w:val="28"/>
                <w:szCs w:val="28"/>
                <w:lang w:eastAsia="en-US"/>
              </w:rPr>
              <w:t>and concise</w:t>
            </w:r>
          </w:p>
        </w:tc>
        <w:tc>
          <w:tcPr>
            <w:tcW w:w="1418" w:type="dxa"/>
            <w:shd w:val="clear" w:color="auto" w:fill="auto"/>
          </w:tcPr>
          <w:p w14:paraId="5EC35D2D" w14:textId="77777777" w:rsidR="006D4A4B" w:rsidRPr="00BA49B5" w:rsidRDefault="006D4A4B" w:rsidP="00BA49B5">
            <w:pPr>
              <w:pStyle w:val="Caption"/>
              <w:jc w:val="right"/>
              <w:rPr>
                <w:color w:val="1F497D" w:themeColor="text2"/>
                <w:szCs w:val="32"/>
              </w:rPr>
            </w:pPr>
          </w:p>
          <w:p w14:paraId="2402658A" w14:textId="64A6285E" w:rsidR="006D4A4B" w:rsidRPr="00BA49B5" w:rsidRDefault="006D4A4B" w:rsidP="00BA49B5">
            <w:pPr>
              <w:jc w:val="right"/>
              <w:rPr>
                <w:b/>
                <w:bCs/>
                <w:sz w:val="28"/>
                <w:szCs w:val="32"/>
                <w:lang w:eastAsia="en-US"/>
              </w:rPr>
            </w:pPr>
            <w:r w:rsidRPr="00BA49B5">
              <w:rPr>
                <w:b/>
                <w:bCs/>
                <w:sz w:val="28"/>
                <w:szCs w:val="32"/>
                <w:lang w:eastAsia="en-US"/>
              </w:rPr>
              <w:t>5%</w:t>
            </w:r>
          </w:p>
        </w:tc>
      </w:tr>
      <w:tr w:rsidR="00BC2C74" w:rsidRPr="006D4A4B" w14:paraId="696719CC" w14:textId="77777777" w:rsidTr="006842E7">
        <w:tc>
          <w:tcPr>
            <w:tcW w:w="8051" w:type="dxa"/>
            <w:shd w:val="clear" w:color="auto" w:fill="auto"/>
          </w:tcPr>
          <w:p w14:paraId="3D2F9E1D" w14:textId="77777777" w:rsidR="00BC2C74" w:rsidRPr="006D4A4B" w:rsidRDefault="00BC2C74" w:rsidP="00BC2C74">
            <w:pPr>
              <w:pStyle w:val="Caption"/>
              <w:rPr>
                <w:color w:val="1F497D" w:themeColor="text2"/>
                <w:szCs w:val="28"/>
              </w:rPr>
            </w:pPr>
            <w:r w:rsidRPr="006D4A4B">
              <w:rPr>
                <w:color w:val="1F497D" w:themeColor="text2"/>
                <w:szCs w:val="28"/>
              </w:rPr>
              <w:t>Identification of the Risks</w:t>
            </w:r>
          </w:p>
          <w:p w14:paraId="64EBE29E" w14:textId="77777777" w:rsidR="00BC2C74" w:rsidRPr="006D4A4B" w:rsidRDefault="00BC2C74" w:rsidP="00BC2C74">
            <w:pPr>
              <w:pStyle w:val="Caption"/>
              <w:rPr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4861C248" w14:textId="5E056D3E" w:rsidR="00BC2C74" w:rsidRPr="006D4A4B" w:rsidRDefault="001932B2" w:rsidP="001932B2">
            <w:pPr>
              <w:pStyle w:val="Caption"/>
              <w:jc w:val="right"/>
              <w:rPr>
                <w:color w:val="1F497D" w:themeColor="text2"/>
                <w:szCs w:val="28"/>
              </w:rPr>
            </w:pPr>
            <w:r w:rsidRPr="006D4A4B">
              <w:rPr>
                <w:color w:val="1F497D" w:themeColor="text2"/>
                <w:szCs w:val="28"/>
              </w:rPr>
              <w:t>10</w:t>
            </w:r>
            <w:r w:rsidR="00BC2C74" w:rsidRPr="006D4A4B">
              <w:rPr>
                <w:color w:val="1F497D" w:themeColor="text2"/>
                <w:szCs w:val="28"/>
              </w:rPr>
              <w:t>%</w:t>
            </w:r>
          </w:p>
        </w:tc>
      </w:tr>
      <w:tr w:rsidR="00BC2C74" w:rsidRPr="006D4A4B" w14:paraId="691B7E39" w14:textId="77777777" w:rsidTr="006842E7">
        <w:tc>
          <w:tcPr>
            <w:tcW w:w="8051" w:type="dxa"/>
            <w:shd w:val="clear" w:color="auto" w:fill="auto"/>
          </w:tcPr>
          <w:p w14:paraId="035FADF4" w14:textId="0AAAAEA3" w:rsidR="00BC2C74" w:rsidRPr="006D4A4B" w:rsidRDefault="000E64F8" w:rsidP="000E64F8">
            <w:pPr>
              <w:spacing w:before="0" w:after="0" w:line="240" w:lineRule="auto"/>
              <w:rPr>
                <w:rFonts w:cs="Arial"/>
                <w:sz w:val="28"/>
                <w:szCs w:val="28"/>
              </w:rPr>
            </w:pPr>
            <w:r w:rsidRPr="006D4A4B">
              <w:rPr>
                <w:rFonts w:cs="Arial"/>
                <w:sz w:val="28"/>
                <w:szCs w:val="28"/>
              </w:rPr>
              <w:t>Identification of ALL risks</w:t>
            </w:r>
            <w:r w:rsidR="006D4A4B">
              <w:rPr>
                <w:rFonts w:cs="Arial"/>
                <w:sz w:val="28"/>
                <w:szCs w:val="28"/>
              </w:rPr>
              <w:t xml:space="preserve"> for BOTH strategies</w:t>
            </w:r>
          </w:p>
          <w:p w14:paraId="3355988D" w14:textId="7ACC1C1E" w:rsidR="000E64F8" w:rsidRPr="006D4A4B" w:rsidRDefault="000E64F8" w:rsidP="000E64F8">
            <w:pPr>
              <w:spacing w:before="0" w:after="0" w:line="240" w:lineRule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75CA3335" w14:textId="77777777" w:rsidR="00BC2C74" w:rsidRPr="006D4A4B" w:rsidRDefault="00BC2C74" w:rsidP="00BC2C74">
            <w:pPr>
              <w:spacing w:before="0" w:after="0" w:line="240" w:lineRule="auto"/>
              <w:ind w:left="360"/>
              <w:contextualSpacing/>
              <w:jc w:val="right"/>
              <w:rPr>
                <w:rFonts w:cs="Arial"/>
                <w:sz w:val="28"/>
                <w:szCs w:val="28"/>
              </w:rPr>
            </w:pPr>
          </w:p>
        </w:tc>
      </w:tr>
    </w:tbl>
    <w:p w14:paraId="4F979DBC" w14:textId="77777777" w:rsidR="004E5C7E" w:rsidRPr="001169D4" w:rsidRDefault="004E5C7E" w:rsidP="004E5C7E">
      <w:pPr>
        <w:spacing w:before="0" w:after="0" w:line="240" w:lineRule="auto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1418"/>
      </w:tblGrid>
      <w:tr w:rsidR="00BC2C74" w:rsidRPr="001169D4" w14:paraId="7DD3738A" w14:textId="77777777" w:rsidTr="006842E7">
        <w:tc>
          <w:tcPr>
            <w:tcW w:w="8046" w:type="dxa"/>
            <w:shd w:val="clear" w:color="auto" w:fill="auto"/>
          </w:tcPr>
          <w:p w14:paraId="1A157F28" w14:textId="77777777" w:rsidR="006D4A4B" w:rsidRDefault="006D4A4B" w:rsidP="006D4A4B">
            <w:pPr>
              <w:pStyle w:val="Caption"/>
              <w:rPr>
                <w:color w:val="1F497D" w:themeColor="text2"/>
              </w:rPr>
            </w:pPr>
            <w:r>
              <w:rPr>
                <w:color w:val="1F497D" w:themeColor="text2"/>
              </w:rPr>
              <w:t>Assessment of the Past Volatility</w:t>
            </w:r>
          </w:p>
          <w:p w14:paraId="200CE0AC" w14:textId="77777777" w:rsidR="00BC2C74" w:rsidRPr="001169D4" w:rsidRDefault="00BC2C74" w:rsidP="006D4A4B">
            <w:pPr>
              <w:pStyle w:val="Caption"/>
            </w:pPr>
          </w:p>
        </w:tc>
        <w:tc>
          <w:tcPr>
            <w:tcW w:w="1418" w:type="dxa"/>
            <w:shd w:val="clear" w:color="auto" w:fill="auto"/>
          </w:tcPr>
          <w:p w14:paraId="2913F60F" w14:textId="5A29C57C" w:rsidR="00BC2C74" w:rsidRPr="001169D4" w:rsidRDefault="00BA49B5" w:rsidP="001932B2">
            <w:pPr>
              <w:pStyle w:val="Caption"/>
              <w:jc w:val="right"/>
              <w:rPr>
                <w:color w:val="1F497D" w:themeColor="text2"/>
              </w:rPr>
            </w:pPr>
            <w:r>
              <w:rPr>
                <w:color w:val="1F497D" w:themeColor="text2"/>
              </w:rPr>
              <w:t>2</w:t>
            </w:r>
            <w:r w:rsidR="00BC2C74" w:rsidRPr="001169D4">
              <w:rPr>
                <w:color w:val="1F497D" w:themeColor="text2"/>
              </w:rPr>
              <w:t>0%</w:t>
            </w:r>
          </w:p>
        </w:tc>
      </w:tr>
      <w:tr w:rsidR="00D82331" w:rsidRPr="001169D4" w14:paraId="265BEFF1" w14:textId="77777777" w:rsidTr="006842E7">
        <w:tc>
          <w:tcPr>
            <w:tcW w:w="8046" w:type="dxa"/>
            <w:shd w:val="clear" w:color="auto" w:fill="auto"/>
          </w:tcPr>
          <w:p w14:paraId="2C0FFD9E" w14:textId="77777777" w:rsidR="00D82331" w:rsidRDefault="00D82331" w:rsidP="00D82331">
            <w:pPr>
              <w:pStyle w:val="ListParagraph"/>
              <w:spacing w:before="0" w:after="0" w:line="240" w:lineRule="auto"/>
              <w:ind w:left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Evidence of Past Volatility</w:t>
            </w:r>
          </w:p>
          <w:p w14:paraId="667E3F8B" w14:textId="77777777" w:rsidR="00D82331" w:rsidRPr="001169D4" w:rsidRDefault="00D82331" w:rsidP="000E64F8">
            <w:pPr>
              <w:pStyle w:val="ListParagraph"/>
              <w:spacing w:before="0"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4589BC1" w14:textId="77777777" w:rsidR="00D82331" w:rsidRPr="001169D4" w:rsidRDefault="00D82331" w:rsidP="00BC2C74">
            <w:pPr>
              <w:spacing w:before="0" w:after="0" w:line="240" w:lineRule="auto"/>
              <w:ind w:left="360"/>
              <w:contextualSpacing/>
              <w:jc w:val="right"/>
              <w:rPr>
                <w:rFonts w:cs="Arial"/>
                <w:sz w:val="28"/>
                <w:szCs w:val="28"/>
              </w:rPr>
            </w:pPr>
          </w:p>
        </w:tc>
      </w:tr>
      <w:tr w:rsidR="00BC2C74" w:rsidRPr="001169D4" w14:paraId="2596B5E9" w14:textId="77777777" w:rsidTr="006842E7">
        <w:tc>
          <w:tcPr>
            <w:tcW w:w="8046" w:type="dxa"/>
            <w:shd w:val="clear" w:color="auto" w:fill="auto"/>
          </w:tcPr>
          <w:p w14:paraId="7F2D04F8" w14:textId="2BE55E9F" w:rsidR="00BC2C74" w:rsidRDefault="00BC2C74" w:rsidP="000E64F8">
            <w:pPr>
              <w:pStyle w:val="ListParagraph"/>
              <w:spacing w:before="0" w:after="0" w:line="240" w:lineRule="auto"/>
              <w:ind w:left="0"/>
              <w:rPr>
                <w:rFonts w:cs="Arial"/>
                <w:sz w:val="28"/>
                <w:szCs w:val="28"/>
              </w:rPr>
            </w:pPr>
            <w:r w:rsidRPr="001169D4">
              <w:rPr>
                <w:rFonts w:cs="Arial"/>
                <w:sz w:val="28"/>
                <w:szCs w:val="28"/>
              </w:rPr>
              <w:t>Calculate</w:t>
            </w:r>
            <w:r w:rsidR="000E64F8">
              <w:rPr>
                <w:rFonts w:cs="Arial"/>
                <w:sz w:val="28"/>
                <w:szCs w:val="28"/>
              </w:rPr>
              <w:t xml:space="preserve">/assessment of the </w:t>
            </w:r>
            <w:r w:rsidR="00D82331">
              <w:rPr>
                <w:rFonts w:cs="Arial"/>
                <w:sz w:val="28"/>
                <w:szCs w:val="28"/>
              </w:rPr>
              <w:t>Risk/Deviation</w:t>
            </w:r>
          </w:p>
          <w:p w14:paraId="34046A06" w14:textId="5B55A1CC" w:rsidR="000E64F8" w:rsidRPr="001169D4" w:rsidRDefault="000E64F8" w:rsidP="000E64F8">
            <w:pPr>
              <w:pStyle w:val="ListParagraph"/>
              <w:spacing w:before="0" w:after="0" w:line="240" w:lineRule="auto"/>
              <w:ind w:left="0"/>
              <w:rPr>
                <w:rFonts w:cs="Arial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28642972" w14:textId="77777777" w:rsidR="00BC2C74" w:rsidRPr="001169D4" w:rsidRDefault="00BC2C74" w:rsidP="00BC2C74">
            <w:pPr>
              <w:spacing w:before="0" w:after="0" w:line="240" w:lineRule="auto"/>
              <w:ind w:left="360"/>
              <w:contextualSpacing/>
              <w:jc w:val="right"/>
              <w:rPr>
                <w:rFonts w:cs="Arial"/>
                <w:sz w:val="28"/>
                <w:szCs w:val="28"/>
              </w:rPr>
            </w:pPr>
          </w:p>
        </w:tc>
      </w:tr>
      <w:tr w:rsidR="00BA49B5" w:rsidRPr="00511084" w14:paraId="7991534A" w14:textId="77777777" w:rsidTr="00D82331">
        <w:trPr>
          <w:trHeight w:val="568"/>
        </w:trPr>
        <w:tc>
          <w:tcPr>
            <w:tcW w:w="8046" w:type="dxa"/>
            <w:shd w:val="clear" w:color="auto" w:fill="auto"/>
          </w:tcPr>
          <w:p w14:paraId="7CA94F9B" w14:textId="77777777" w:rsidR="00BA49B5" w:rsidRDefault="00BA49B5" w:rsidP="00BA49B5">
            <w:pPr>
              <w:pStyle w:val="Caption"/>
              <w:rPr>
                <w:color w:val="1F497D" w:themeColor="text2"/>
              </w:rPr>
            </w:pPr>
            <w:r>
              <w:rPr>
                <w:color w:val="1F497D" w:themeColor="text2"/>
              </w:rPr>
              <w:t>Forecast Volatility</w:t>
            </w:r>
          </w:p>
          <w:p w14:paraId="00F49D61" w14:textId="68937982" w:rsidR="00BA49B5" w:rsidRPr="00BA49B5" w:rsidRDefault="00BA49B5" w:rsidP="00BA49B5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3464351" w14:textId="1A554BD7" w:rsidR="00BA49B5" w:rsidRDefault="00BA49B5" w:rsidP="001932B2">
            <w:pPr>
              <w:pStyle w:val="Caption"/>
              <w:jc w:val="right"/>
              <w:rPr>
                <w:color w:val="1F497D" w:themeColor="text2"/>
              </w:rPr>
            </w:pPr>
            <w:r>
              <w:rPr>
                <w:color w:val="1F497D" w:themeColor="text2"/>
              </w:rPr>
              <w:t>20%</w:t>
            </w:r>
          </w:p>
        </w:tc>
      </w:tr>
      <w:tr w:rsidR="00D82331" w:rsidRPr="00511084" w14:paraId="432346DB" w14:textId="77777777" w:rsidTr="006842E7">
        <w:tc>
          <w:tcPr>
            <w:tcW w:w="8046" w:type="dxa"/>
            <w:shd w:val="clear" w:color="auto" w:fill="auto"/>
          </w:tcPr>
          <w:p w14:paraId="0A37FD37" w14:textId="17848FE1" w:rsidR="00D82331" w:rsidRDefault="00D82331" w:rsidP="00D82331">
            <w:pPr>
              <w:pStyle w:val="ListParagraph"/>
              <w:spacing w:before="0" w:after="0" w:line="240" w:lineRule="auto"/>
              <w:ind w:left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Evidence of </w:t>
            </w:r>
            <w:r>
              <w:rPr>
                <w:rFonts w:cs="Arial"/>
                <w:sz w:val="28"/>
                <w:szCs w:val="28"/>
              </w:rPr>
              <w:t xml:space="preserve">Forecast </w:t>
            </w:r>
            <w:r>
              <w:rPr>
                <w:rFonts w:cs="Arial"/>
                <w:sz w:val="28"/>
                <w:szCs w:val="28"/>
              </w:rPr>
              <w:t>Volatility</w:t>
            </w:r>
          </w:p>
          <w:p w14:paraId="1FB5817C" w14:textId="77777777" w:rsidR="00D82331" w:rsidRDefault="00D82331" w:rsidP="00D82331">
            <w:pPr>
              <w:pStyle w:val="Caption"/>
              <w:rPr>
                <w:color w:val="1F497D" w:themeColor="text2"/>
              </w:rPr>
            </w:pPr>
          </w:p>
        </w:tc>
        <w:tc>
          <w:tcPr>
            <w:tcW w:w="1418" w:type="dxa"/>
            <w:shd w:val="clear" w:color="auto" w:fill="auto"/>
          </w:tcPr>
          <w:p w14:paraId="113541A0" w14:textId="77777777" w:rsidR="00D82331" w:rsidRDefault="00D82331" w:rsidP="00D82331">
            <w:pPr>
              <w:pStyle w:val="Caption"/>
              <w:jc w:val="right"/>
              <w:rPr>
                <w:color w:val="1F497D" w:themeColor="text2"/>
              </w:rPr>
            </w:pPr>
          </w:p>
        </w:tc>
      </w:tr>
      <w:tr w:rsidR="00D82331" w:rsidRPr="00511084" w14:paraId="1A840C41" w14:textId="77777777" w:rsidTr="006842E7">
        <w:tc>
          <w:tcPr>
            <w:tcW w:w="8046" w:type="dxa"/>
            <w:shd w:val="clear" w:color="auto" w:fill="auto"/>
          </w:tcPr>
          <w:p w14:paraId="20F9E878" w14:textId="77777777" w:rsidR="00D82331" w:rsidRDefault="00D82331" w:rsidP="00D82331">
            <w:pPr>
              <w:pStyle w:val="ListParagraph"/>
              <w:spacing w:before="0" w:after="0" w:line="240" w:lineRule="auto"/>
              <w:ind w:left="0"/>
              <w:rPr>
                <w:rFonts w:cs="Arial"/>
                <w:sz w:val="28"/>
                <w:szCs w:val="28"/>
              </w:rPr>
            </w:pPr>
            <w:r w:rsidRPr="001169D4">
              <w:rPr>
                <w:rFonts w:cs="Arial"/>
                <w:sz w:val="28"/>
                <w:szCs w:val="28"/>
              </w:rPr>
              <w:t>Calculate</w:t>
            </w:r>
            <w:r>
              <w:rPr>
                <w:rFonts w:cs="Arial"/>
                <w:sz w:val="28"/>
                <w:szCs w:val="28"/>
              </w:rPr>
              <w:t>/assessment of the Risk/Deviation</w:t>
            </w:r>
          </w:p>
          <w:p w14:paraId="482C5678" w14:textId="77777777" w:rsidR="00D82331" w:rsidRDefault="00D82331" w:rsidP="00D82331">
            <w:pPr>
              <w:pStyle w:val="Caption"/>
              <w:rPr>
                <w:color w:val="1F497D" w:themeColor="text2"/>
              </w:rPr>
            </w:pPr>
          </w:p>
        </w:tc>
        <w:tc>
          <w:tcPr>
            <w:tcW w:w="1418" w:type="dxa"/>
            <w:shd w:val="clear" w:color="auto" w:fill="auto"/>
          </w:tcPr>
          <w:p w14:paraId="67FE1BF9" w14:textId="77777777" w:rsidR="00D82331" w:rsidRDefault="00D82331" w:rsidP="00D82331">
            <w:pPr>
              <w:pStyle w:val="Caption"/>
              <w:jc w:val="right"/>
              <w:rPr>
                <w:color w:val="1F497D" w:themeColor="text2"/>
              </w:rPr>
            </w:pPr>
          </w:p>
        </w:tc>
      </w:tr>
      <w:tr w:rsidR="00D82331" w:rsidRPr="00511084" w14:paraId="65526989" w14:textId="77777777" w:rsidTr="006842E7">
        <w:tc>
          <w:tcPr>
            <w:tcW w:w="8046" w:type="dxa"/>
            <w:shd w:val="clear" w:color="auto" w:fill="auto"/>
          </w:tcPr>
          <w:p w14:paraId="021FCC6A" w14:textId="77777777" w:rsidR="00D82331" w:rsidRDefault="00D82331" w:rsidP="00D82331">
            <w:pPr>
              <w:pStyle w:val="Caption"/>
              <w:rPr>
                <w:color w:val="1F497D" w:themeColor="text2"/>
              </w:rPr>
            </w:pPr>
            <w:r>
              <w:rPr>
                <w:color w:val="1F497D" w:themeColor="text2"/>
              </w:rPr>
              <w:t>Impact of Volatility on the Cashflow and M &amp; A</w:t>
            </w:r>
          </w:p>
          <w:p w14:paraId="62CA9243" w14:textId="29502172" w:rsidR="00D82331" w:rsidRPr="00D82331" w:rsidRDefault="00D82331" w:rsidP="00D82331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059EFD5" w14:textId="3CB2C16D" w:rsidR="00D82331" w:rsidRDefault="00D82331" w:rsidP="00D82331">
            <w:pPr>
              <w:pStyle w:val="Caption"/>
              <w:jc w:val="right"/>
              <w:rPr>
                <w:color w:val="1F497D" w:themeColor="text2"/>
              </w:rPr>
            </w:pPr>
            <w:r>
              <w:rPr>
                <w:color w:val="1F497D" w:themeColor="text2"/>
              </w:rPr>
              <w:t>20%</w:t>
            </w:r>
          </w:p>
        </w:tc>
      </w:tr>
      <w:tr w:rsidR="00D82331" w:rsidRPr="00511084" w14:paraId="68435260" w14:textId="77777777" w:rsidTr="006842E7">
        <w:tc>
          <w:tcPr>
            <w:tcW w:w="8046" w:type="dxa"/>
            <w:shd w:val="clear" w:color="auto" w:fill="auto"/>
          </w:tcPr>
          <w:p w14:paraId="4B1251BF" w14:textId="1D58C7BE" w:rsidR="00D82331" w:rsidRPr="00D82331" w:rsidRDefault="00D82331" w:rsidP="00D82331">
            <w:pPr>
              <w:pStyle w:val="Caption"/>
              <w:rPr>
                <w:b w:val="0"/>
                <w:bCs w:val="0"/>
                <w:color w:val="1F497D" w:themeColor="text2"/>
              </w:rPr>
            </w:pPr>
            <w:r w:rsidRPr="00D82331">
              <w:rPr>
                <w:b w:val="0"/>
                <w:bCs w:val="0"/>
                <w:color w:val="1F497D" w:themeColor="text2"/>
              </w:rPr>
              <w:t>Illustration of the Impact of various risks on the financial results &amp; Evaluation</w:t>
            </w:r>
          </w:p>
          <w:p w14:paraId="1D4191B3" w14:textId="1CFDAE3E" w:rsidR="00D82331" w:rsidRPr="00D82331" w:rsidRDefault="00D82331" w:rsidP="00D82331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77F433C" w14:textId="77777777" w:rsidR="00D82331" w:rsidRDefault="00D82331" w:rsidP="00D82331">
            <w:pPr>
              <w:pStyle w:val="Caption"/>
              <w:jc w:val="right"/>
              <w:rPr>
                <w:color w:val="1F497D" w:themeColor="text2"/>
              </w:rPr>
            </w:pPr>
          </w:p>
        </w:tc>
      </w:tr>
      <w:tr w:rsidR="00D82331" w:rsidRPr="00511084" w14:paraId="59FBDADC" w14:textId="77777777" w:rsidTr="006842E7">
        <w:tc>
          <w:tcPr>
            <w:tcW w:w="8046" w:type="dxa"/>
            <w:shd w:val="clear" w:color="auto" w:fill="auto"/>
          </w:tcPr>
          <w:p w14:paraId="68B63E94" w14:textId="77777777" w:rsidR="00D82331" w:rsidRPr="00D82331" w:rsidRDefault="00D82331" w:rsidP="00D82331">
            <w:pPr>
              <w:pStyle w:val="Caption"/>
              <w:rPr>
                <w:b w:val="0"/>
                <w:bCs w:val="0"/>
                <w:color w:val="1F497D" w:themeColor="text2"/>
              </w:rPr>
            </w:pPr>
            <w:r w:rsidRPr="00D82331">
              <w:rPr>
                <w:b w:val="0"/>
                <w:bCs w:val="0"/>
                <w:color w:val="1F497D" w:themeColor="text2"/>
              </w:rPr>
              <w:t>Scenario Analysis &amp; Evaluation</w:t>
            </w:r>
          </w:p>
          <w:p w14:paraId="7F80A018" w14:textId="6F77F9C7" w:rsidR="00D82331" w:rsidRPr="00D82331" w:rsidRDefault="00D82331" w:rsidP="00D82331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48AC031" w14:textId="77777777" w:rsidR="00D82331" w:rsidRDefault="00D82331" w:rsidP="00D82331">
            <w:pPr>
              <w:pStyle w:val="Caption"/>
              <w:jc w:val="right"/>
              <w:rPr>
                <w:color w:val="1F497D" w:themeColor="text2"/>
              </w:rPr>
            </w:pPr>
          </w:p>
        </w:tc>
      </w:tr>
      <w:tr w:rsidR="00D82331" w:rsidRPr="00511084" w14:paraId="62DE9BDE" w14:textId="77777777" w:rsidTr="006842E7">
        <w:tc>
          <w:tcPr>
            <w:tcW w:w="8046" w:type="dxa"/>
            <w:shd w:val="clear" w:color="auto" w:fill="auto"/>
          </w:tcPr>
          <w:p w14:paraId="20324645" w14:textId="77777777" w:rsidR="00D82331" w:rsidRDefault="00D82331" w:rsidP="00D82331">
            <w:pPr>
              <w:pStyle w:val="Caption"/>
              <w:rPr>
                <w:color w:val="1F497D" w:themeColor="text2"/>
              </w:rPr>
            </w:pPr>
            <w:r>
              <w:rPr>
                <w:color w:val="1F497D" w:themeColor="text2"/>
              </w:rPr>
              <w:t>Risk Management</w:t>
            </w:r>
          </w:p>
          <w:p w14:paraId="731746D4" w14:textId="77777777" w:rsidR="00D82331" w:rsidRPr="001169D4" w:rsidRDefault="00D82331" w:rsidP="00D82331">
            <w:pPr>
              <w:spacing w:before="0" w:after="0" w:line="240" w:lineRule="auto"/>
            </w:pPr>
          </w:p>
        </w:tc>
        <w:tc>
          <w:tcPr>
            <w:tcW w:w="1418" w:type="dxa"/>
            <w:shd w:val="clear" w:color="auto" w:fill="auto"/>
          </w:tcPr>
          <w:p w14:paraId="5F052162" w14:textId="25E4BB56" w:rsidR="00D82331" w:rsidRPr="001169D4" w:rsidRDefault="00D82331" w:rsidP="00D82331">
            <w:pPr>
              <w:pStyle w:val="Caption"/>
              <w:jc w:val="right"/>
              <w:rPr>
                <w:color w:val="1F497D" w:themeColor="text2"/>
              </w:rPr>
            </w:pPr>
            <w:r>
              <w:rPr>
                <w:color w:val="1F497D" w:themeColor="text2"/>
              </w:rPr>
              <w:t>25</w:t>
            </w:r>
            <w:r w:rsidRPr="001169D4">
              <w:rPr>
                <w:color w:val="1F497D" w:themeColor="text2"/>
              </w:rPr>
              <w:t>%</w:t>
            </w:r>
          </w:p>
        </w:tc>
      </w:tr>
      <w:tr w:rsidR="00D82331" w:rsidRPr="00511084" w14:paraId="32EEED4E" w14:textId="77777777" w:rsidTr="006842E7">
        <w:trPr>
          <w:trHeight w:val="584"/>
        </w:trPr>
        <w:tc>
          <w:tcPr>
            <w:tcW w:w="8046" w:type="dxa"/>
            <w:shd w:val="clear" w:color="auto" w:fill="auto"/>
          </w:tcPr>
          <w:p w14:paraId="0E502204" w14:textId="77777777" w:rsidR="00D82331" w:rsidRPr="00FC2D26" w:rsidRDefault="00D82331" w:rsidP="00D82331">
            <w:pPr>
              <w:pStyle w:val="Caption"/>
              <w:rPr>
                <w:b w:val="0"/>
                <w:color w:val="1F497D" w:themeColor="text2"/>
              </w:rPr>
            </w:pPr>
            <w:r w:rsidRPr="00FC2D26">
              <w:rPr>
                <w:b w:val="0"/>
                <w:color w:val="1F497D" w:themeColor="text2"/>
              </w:rPr>
              <w:t xml:space="preserve">Appropriate Risk Management Decisions </w:t>
            </w:r>
          </w:p>
          <w:p w14:paraId="5E6BD0AF" w14:textId="1B4056D6" w:rsidR="00D82331" w:rsidRPr="00FC2D26" w:rsidRDefault="00D82331" w:rsidP="00D82331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931B4B8" w14:textId="77777777" w:rsidR="00D82331" w:rsidRDefault="00D82331" w:rsidP="00D82331">
            <w:pPr>
              <w:pStyle w:val="Caption"/>
              <w:jc w:val="right"/>
              <w:rPr>
                <w:color w:val="1F497D" w:themeColor="text2"/>
              </w:rPr>
            </w:pPr>
          </w:p>
        </w:tc>
      </w:tr>
      <w:tr w:rsidR="00D82331" w:rsidRPr="00511084" w14:paraId="41799E4C" w14:textId="77777777" w:rsidTr="006842E7">
        <w:tc>
          <w:tcPr>
            <w:tcW w:w="8046" w:type="dxa"/>
            <w:shd w:val="clear" w:color="auto" w:fill="auto"/>
          </w:tcPr>
          <w:p w14:paraId="0CA68C31" w14:textId="77777777" w:rsidR="00D82331" w:rsidRPr="00FC2D26" w:rsidRDefault="00D82331" w:rsidP="00D82331">
            <w:pPr>
              <w:pStyle w:val="Caption"/>
              <w:rPr>
                <w:b w:val="0"/>
                <w:color w:val="1F497D" w:themeColor="text2"/>
              </w:rPr>
            </w:pPr>
            <w:r w:rsidRPr="00FC2D26">
              <w:rPr>
                <w:b w:val="0"/>
                <w:color w:val="1F497D" w:themeColor="text2"/>
              </w:rPr>
              <w:t>Detailed Knowledge of the Tools &amp; Instruments used</w:t>
            </w:r>
          </w:p>
          <w:p w14:paraId="3C6F6327" w14:textId="4300B181" w:rsidR="00D82331" w:rsidRPr="00FC2D26" w:rsidRDefault="00D82331" w:rsidP="00D82331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83B996D" w14:textId="77777777" w:rsidR="00D82331" w:rsidRDefault="00D82331" w:rsidP="00D82331">
            <w:pPr>
              <w:pStyle w:val="Caption"/>
              <w:jc w:val="right"/>
              <w:rPr>
                <w:color w:val="1F497D" w:themeColor="text2"/>
              </w:rPr>
            </w:pPr>
          </w:p>
        </w:tc>
      </w:tr>
      <w:tr w:rsidR="00D82331" w:rsidRPr="00511084" w14:paraId="7947ECDF" w14:textId="77777777" w:rsidTr="006842E7">
        <w:tc>
          <w:tcPr>
            <w:tcW w:w="8046" w:type="dxa"/>
            <w:shd w:val="clear" w:color="auto" w:fill="auto"/>
          </w:tcPr>
          <w:p w14:paraId="2641F3FB" w14:textId="77777777" w:rsidR="00D82331" w:rsidRPr="00FC2D26" w:rsidRDefault="00D82331" w:rsidP="00D82331">
            <w:pPr>
              <w:pStyle w:val="Caption"/>
              <w:rPr>
                <w:b w:val="0"/>
                <w:color w:val="1F497D" w:themeColor="text2"/>
              </w:rPr>
            </w:pPr>
            <w:r w:rsidRPr="00FC2D26">
              <w:rPr>
                <w:b w:val="0"/>
                <w:color w:val="1F497D" w:themeColor="text2"/>
              </w:rPr>
              <w:t>Evidence</w:t>
            </w:r>
          </w:p>
          <w:p w14:paraId="4BDDA9ED" w14:textId="110FCD41" w:rsidR="00D82331" w:rsidRPr="00FC2D26" w:rsidRDefault="00D82331" w:rsidP="00D82331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1CCCFAD" w14:textId="77777777" w:rsidR="00D82331" w:rsidRDefault="00D82331" w:rsidP="00D82331">
            <w:pPr>
              <w:pStyle w:val="Caption"/>
              <w:jc w:val="right"/>
              <w:rPr>
                <w:color w:val="1F497D" w:themeColor="text2"/>
              </w:rPr>
            </w:pPr>
          </w:p>
        </w:tc>
      </w:tr>
      <w:tr w:rsidR="00D82331" w:rsidRPr="001169D4" w14:paraId="1C31C8AE" w14:textId="77777777" w:rsidTr="006842E7">
        <w:tc>
          <w:tcPr>
            <w:tcW w:w="8046" w:type="dxa"/>
            <w:shd w:val="clear" w:color="auto" w:fill="auto"/>
          </w:tcPr>
          <w:p w14:paraId="0B4B1D3B" w14:textId="77777777" w:rsidR="00D82331" w:rsidRPr="001169D4" w:rsidRDefault="00D82331" w:rsidP="00D82331">
            <w:pPr>
              <w:pStyle w:val="Caption"/>
              <w:rPr>
                <w:color w:val="1F497D" w:themeColor="text2"/>
              </w:rPr>
            </w:pPr>
            <w:r w:rsidRPr="001169D4">
              <w:rPr>
                <w:color w:val="1F497D" w:themeColor="text2"/>
              </w:rPr>
              <w:t>TOTAL</w:t>
            </w:r>
          </w:p>
        </w:tc>
        <w:tc>
          <w:tcPr>
            <w:tcW w:w="1418" w:type="dxa"/>
            <w:shd w:val="clear" w:color="auto" w:fill="auto"/>
          </w:tcPr>
          <w:p w14:paraId="5D664252" w14:textId="7D9067B0" w:rsidR="00D82331" w:rsidRDefault="00D82331" w:rsidP="00D82331">
            <w:pPr>
              <w:pStyle w:val="Caption"/>
              <w:jc w:val="right"/>
              <w:rPr>
                <w:color w:val="1F497D" w:themeColor="text2"/>
              </w:rPr>
            </w:pPr>
            <w:r>
              <w:rPr>
                <w:color w:val="1F497D" w:themeColor="text2"/>
              </w:rPr>
              <w:t>10</w:t>
            </w:r>
            <w:r w:rsidRPr="001169D4">
              <w:rPr>
                <w:color w:val="1F497D" w:themeColor="text2"/>
              </w:rPr>
              <w:t>0%</w:t>
            </w:r>
          </w:p>
          <w:p w14:paraId="5BAD2358" w14:textId="30F90CA1" w:rsidR="00D82331" w:rsidRPr="00E610D0" w:rsidRDefault="00D82331" w:rsidP="00D82331">
            <w:pPr>
              <w:rPr>
                <w:lang w:eastAsia="en-US"/>
              </w:rPr>
            </w:pPr>
          </w:p>
        </w:tc>
      </w:tr>
      <w:bookmarkEnd w:id="2"/>
      <w:bookmarkEnd w:id="3"/>
    </w:tbl>
    <w:p w14:paraId="53BFFE56" w14:textId="1FAEAA9F" w:rsidR="00D83E3B" w:rsidRPr="001169D4" w:rsidRDefault="00D83E3B" w:rsidP="00CE48B0">
      <w:pPr>
        <w:spacing w:before="0" w:after="0" w:line="240" w:lineRule="auto"/>
        <w:rPr>
          <w:vanish/>
        </w:rPr>
      </w:pPr>
    </w:p>
    <w:sectPr w:rsidR="00D83E3B" w:rsidRPr="001169D4" w:rsidSect="00E24A3F">
      <w:type w:val="continuous"/>
      <w:pgSz w:w="11906" w:h="16838"/>
      <w:pgMar w:top="709" w:right="709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91214" w14:textId="77777777" w:rsidR="00F42715" w:rsidRDefault="00F42715" w:rsidP="00AA073D">
      <w:pPr>
        <w:spacing w:before="0" w:after="0" w:line="240" w:lineRule="auto"/>
      </w:pPr>
      <w:r>
        <w:separator/>
      </w:r>
    </w:p>
  </w:endnote>
  <w:endnote w:type="continuationSeparator" w:id="0">
    <w:p w14:paraId="2445C3D1" w14:textId="77777777" w:rsidR="00F42715" w:rsidRDefault="00F42715" w:rsidP="00AA073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heltenhm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71952" w14:textId="77777777" w:rsidR="00A00ADB" w:rsidRDefault="00A00ADB" w:rsidP="004E27C7">
    <w:pPr>
      <w:pStyle w:val="Footer"/>
    </w:pPr>
  </w:p>
  <w:tbl>
    <w:tblPr>
      <w:tblStyle w:val="TableGrid"/>
      <w:tblW w:w="10490" w:type="dxa"/>
      <w:tblLook w:val="04A0" w:firstRow="1" w:lastRow="0" w:firstColumn="1" w:lastColumn="0" w:noHBand="0" w:noVBand="1"/>
    </w:tblPr>
    <w:tblGrid>
      <w:gridCol w:w="7055"/>
      <w:gridCol w:w="3435"/>
    </w:tblGrid>
    <w:tr w:rsidR="00A00ADB" w14:paraId="24071955" w14:textId="77777777" w:rsidTr="00036554">
      <w:tc>
        <w:tcPr>
          <w:tcW w:w="7055" w:type="dxa"/>
          <w:tcBorders>
            <w:top w:val="nil"/>
            <w:left w:val="nil"/>
            <w:bottom w:val="nil"/>
            <w:right w:val="nil"/>
          </w:tcBorders>
          <w:shd w:val="clear" w:color="auto" w:fill="002060"/>
        </w:tcPr>
        <w:p w14:paraId="24071953" w14:textId="77777777" w:rsidR="00A00ADB" w:rsidRPr="004E27C7" w:rsidRDefault="00A00ADB" w:rsidP="00AD66CF">
          <w:pPr>
            <w:pStyle w:val="LJMU"/>
          </w:pPr>
          <w:r w:rsidRPr="004E27C7">
            <w:t xml:space="preserve">Liverpool John </w:t>
          </w:r>
          <w:proofErr w:type="spellStart"/>
          <w:r w:rsidRPr="004E27C7">
            <w:t>Moores</w:t>
          </w:r>
          <w:proofErr w:type="spellEnd"/>
          <w:r w:rsidRPr="004E27C7">
            <w:t xml:space="preserve"> University</w:t>
          </w:r>
        </w:p>
      </w:tc>
      <w:tc>
        <w:tcPr>
          <w:tcW w:w="3435" w:type="dxa"/>
          <w:tcBorders>
            <w:top w:val="nil"/>
            <w:left w:val="nil"/>
            <w:bottom w:val="nil"/>
            <w:right w:val="nil"/>
          </w:tcBorders>
          <w:shd w:val="clear" w:color="auto" w:fill="002060"/>
        </w:tcPr>
        <w:p w14:paraId="24071954" w14:textId="17CF1DC1" w:rsidR="00A00ADB" w:rsidRPr="00737D53" w:rsidRDefault="00A00ADB" w:rsidP="00F253F2">
          <w:pPr>
            <w:pStyle w:val="LJMU"/>
            <w:tabs>
              <w:tab w:val="left" w:pos="1140"/>
              <w:tab w:val="right" w:pos="3219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ab/>
          </w:r>
          <w:r>
            <w:rPr>
              <w:sz w:val="18"/>
              <w:szCs w:val="18"/>
            </w:rPr>
            <w:tab/>
          </w:r>
          <w:r w:rsidRPr="00737D53">
            <w:rPr>
              <w:sz w:val="18"/>
              <w:szCs w:val="18"/>
            </w:rPr>
            <w:t xml:space="preserve">Page </w:t>
          </w:r>
          <w:r w:rsidRPr="00737D53">
            <w:rPr>
              <w:sz w:val="18"/>
              <w:szCs w:val="18"/>
            </w:rPr>
            <w:fldChar w:fldCharType="begin"/>
          </w:r>
          <w:r w:rsidRPr="00737D53">
            <w:rPr>
              <w:sz w:val="18"/>
              <w:szCs w:val="18"/>
            </w:rPr>
            <w:instrText xml:space="preserve"> PAGE   \* MERGEFORMAT </w:instrText>
          </w:r>
          <w:r w:rsidRPr="00737D53">
            <w:rPr>
              <w:sz w:val="18"/>
              <w:szCs w:val="18"/>
            </w:rPr>
            <w:fldChar w:fldCharType="separate"/>
          </w:r>
          <w:r w:rsidR="008118FF">
            <w:rPr>
              <w:noProof/>
              <w:sz w:val="18"/>
              <w:szCs w:val="18"/>
            </w:rPr>
            <w:t>4</w:t>
          </w:r>
          <w:r w:rsidRPr="00737D53">
            <w:rPr>
              <w:sz w:val="18"/>
              <w:szCs w:val="18"/>
            </w:rPr>
            <w:fldChar w:fldCharType="end"/>
          </w:r>
        </w:p>
      </w:tc>
    </w:tr>
  </w:tbl>
  <w:p w14:paraId="24071956" w14:textId="77777777" w:rsidR="00A00ADB" w:rsidRDefault="00A00ADB" w:rsidP="004E27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26A5E" w14:textId="77777777" w:rsidR="00F42715" w:rsidRDefault="00F42715" w:rsidP="00AA073D">
      <w:pPr>
        <w:spacing w:before="0" w:after="0" w:line="240" w:lineRule="auto"/>
      </w:pPr>
      <w:r>
        <w:separator/>
      </w:r>
    </w:p>
  </w:footnote>
  <w:footnote w:type="continuationSeparator" w:id="0">
    <w:p w14:paraId="2AC94D20" w14:textId="77777777" w:rsidR="00F42715" w:rsidRDefault="00F42715" w:rsidP="00AA073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111069"/>
    <w:multiLevelType w:val="hybridMultilevel"/>
    <w:tmpl w:val="9BA45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36066"/>
    <w:multiLevelType w:val="hybridMultilevel"/>
    <w:tmpl w:val="CEC60C00"/>
    <w:lvl w:ilvl="0" w:tplc="CB90E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84A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EC7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CC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1C1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822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0AE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C02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30B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56F23CE"/>
    <w:multiLevelType w:val="hybridMultilevel"/>
    <w:tmpl w:val="B41898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A07C5C"/>
    <w:multiLevelType w:val="hybridMultilevel"/>
    <w:tmpl w:val="F55A4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97C90"/>
    <w:multiLevelType w:val="hybridMultilevel"/>
    <w:tmpl w:val="07AC90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1A5F72"/>
    <w:multiLevelType w:val="hybridMultilevel"/>
    <w:tmpl w:val="9DC28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27D7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2382520"/>
    <w:multiLevelType w:val="hybridMultilevel"/>
    <w:tmpl w:val="ED9C1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75915"/>
    <w:multiLevelType w:val="hybridMultilevel"/>
    <w:tmpl w:val="731C7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50FFE"/>
    <w:multiLevelType w:val="hybridMultilevel"/>
    <w:tmpl w:val="9154D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C2DDD"/>
    <w:multiLevelType w:val="hybridMultilevel"/>
    <w:tmpl w:val="C25E1E4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737A13"/>
    <w:multiLevelType w:val="hybridMultilevel"/>
    <w:tmpl w:val="E098E394"/>
    <w:lvl w:ilvl="0" w:tplc="3EE0A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ECC8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09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C2C6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ECFA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D2F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B6AB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8EF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0A7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9C1674D"/>
    <w:multiLevelType w:val="hybridMultilevel"/>
    <w:tmpl w:val="6C36F1E8"/>
    <w:lvl w:ilvl="0" w:tplc="EA64C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A84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F48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7AC0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20F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2F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82F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CA9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404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B0607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FC65C0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01221D7"/>
    <w:multiLevelType w:val="hybridMultilevel"/>
    <w:tmpl w:val="748CC48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CD0B15"/>
    <w:multiLevelType w:val="hybridMultilevel"/>
    <w:tmpl w:val="96CC7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45095"/>
    <w:multiLevelType w:val="hybridMultilevel"/>
    <w:tmpl w:val="405A0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012FD"/>
    <w:multiLevelType w:val="hybridMultilevel"/>
    <w:tmpl w:val="4F74775A"/>
    <w:lvl w:ilvl="0" w:tplc="2BF4A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CCCA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46F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14D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64B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C6B4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C0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BA7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9E1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A9628EC"/>
    <w:multiLevelType w:val="hybridMultilevel"/>
    <w:tmpl w:val="2B3E2F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9818D6"/>
    <w:multiLevelType w:val="hybridMultilevel"/>
    <w:tmpl w:val="1E645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A80A2F"/>
    <w:multiLevelType w:val="hybridMultilevel"/>
    <w:tmpl w:val="CE26FF72"/>
    <w:lvl w:ilvl="0" w:tplc="844E1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62B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F8C8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244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68B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604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905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70B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F2E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2026D80"/>
    <w:multiLevelType w:val="hybridMultilevel"/>
    <w:tmpl w:val="40EC1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05549"/>
    <w:multiLevelType w:val="hybridMultilevel"/>
    <w:tmpl w:val="3288094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4205D3F"/>
    <w:multiLevelType w:val="hybridMultilevel"/>
    <w:tmpl w:val="D09EC3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E740D0"/>
    <w:multiLevelType w:val="hybridMultilevel"/>
    <w:tmpl w:val="09A2C510"/>
    <w:lvl w:ilvl="0" w:tplc="8982EB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9812CA"/>
    <w:multiLevelType w:val="hybridMultilevel"/>
    <w:tmpl w:val="EE223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5"/>
  </w:num>
  <w:num w:numId="5">
    <w:abstractNumId w:val="24"/>
  </w:num>
  <w:num w:numId="6">
    <w:abstractNumId w:val="5"/>
  </w:num>
  <w:num w:numId="7">
    <w:abstractNumId w:val="26"/>
  </w:num>
  <w:num w:numId="8">
    <w:abstractNumId w:val="23"/>
  </w:num>
  <w:num w:numId="9">
    <w:abstractNumId w:val="17"/>
  </w:num>
  <w:num w:numId="10">
    <w:abstractNumId w:val="16"/>
  </w:num>
  <w:num w:numId="11">
    <w:abstractNumId w:val="11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3">
    <w:abstractNumId w:val="14"/>
  </w:num>
  <w:num w:numId="14">
    <w:abstractNumId w:val="15"/>
  </w:num>
  <w:num w:numId="15">
    <w:abstractNumId w:val="7"/>
  </w:num>
  <w:num w:numId="16">
    <w:abstractNumId w:val="18"/>
  </w:num>
  <w:num w:numId="17">
    <w:abstractNumId w:val="3"/>
  </w:num>
  <w:num w:numId="18">
    <w:abstractNumId w:val="21"/>
  </w:num>
  <w:num w:numId="19">
    <w:abstractNumId w:val="9"/>
  </w:num>
  <w:num w:numId="20">
    <w:abstractNumId w:val="10"/>
  </w:num>
  <w:num w:numId="21">
    <w:abstractNumId w:val="8"/>
  </w:num>
  <w:num w:numId="22">
    <w:abstractNumId w:val="27"/>
  </w:num>
  <w:num w:numId="23">
    <w:abstractNumId w:val="20"/>
  </w:num>
  <w:num w:numId="24">
    <w:abstractNumId w:val="2"/>
  </w:num>
  <w:num w:numId="25">
    <w:abstractNumId w:val="12"/>
  </w:num>
  <w:num w:numId="26">
    <w:abstractNumId w:val="13"/>
  </w:num>
  <w:num w:numId="27">
    <w:abstractNumId w:val="22"/>
  </w:num>
  <w:num w:numId="28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17"/>
    <w:rsid w:val="00001891"/>
    <w:rsid w:val="000034A1"/>
    <w:rsid w:val="00004DDF"/>
    <w:rsid w:val="00010DFF"/>
    <w:rsid w:val="0001267E"/>
    <w:rsid w:val="00014611"/>
    <w:rsid w:val="000160DD"/>
    <w:rsid w:val="00016259"/>
    <w:rsid w:val="000236FD"/>
    <w:rsid w:val="0002572C"/>
    <w:rsid w:val="000304EE"/>
    <w:rsid w:val="00033101"/>
    <w:rsid w:val="00036554"/>
    <w:rsid w:val="00040CC0"/>
    <w:rsid w:val="00041E89"/>
    <w:rsid w:val="00043317"/>
    <w:rsid w:val="000447B9"/>
    <w:rsid w:val="00045BA6"/>
    <w:rsid w:val="00047FB2"/>
    <w:rsid w:val="00055640"/>
    <w:rsid w:val="00055CF0"/>
    <w:rsid w:val="000615CF"/>
    <w:rsid w:val="00070971"/>
    <w:rsid w:val="00070A6C"/>
    <w:rsid w:val="000746C1"/>
    <w:rsid w:val="00083850"/>
    <w:rsid w:val="00084760"/>
    <w:rsid w:val="00085A1D"/>
    <w:rsid w:val="0008775E"/>
    <w:rsid w:val="00090A6B"/>
    <w:rsid w:val="00092376"/>
    <w:rsid w:val="000A2A7D"/>
    <w:rsid w:val="000A39EA"/>
    <w:rsid w:val="000A547F"/>
    <w:rsid w:val="000A72D9"/>
    <w:rsid w:val="000B73CE"/>
    <w:rsid w:val="000D15AE"/>
    <w:rsid w:val="000D171D"/>
    <w:rsid w:val="000E4A27"/>
    <w:rsid w:val="000E4CD1"/>
    <w:rsid w:val="000E5DCB"/>
    <w:rsid w:val="000E64F8"/>
    <w:rsid w:val="000F1DB1"/>
    <w:rsid w:val="000F2875"/>
    <w:rsid w:val="000F63D2"/>
    <w:rsid w:val="00100F83"/>
    <w:rsid w:val="0011111A"/>
    <w:rsid w:val="001169D4"/>
    <w:rsid w:val="00124426"/>
    <w:rsid w:val="0012579B"/>
    <w:rsid w:val="00142BE2"/>
    <w:rsid w:val="00143B07"/>
    <w:rsid w:val="00144D27"/>
    <w:rsid w:val="001456A9"/>
    <w:rsid w:val="001557AB"/>
    <w:rsid w:val="001660D5"/>
    <w:rsid w:val="0016731C"/>
    <w:rsid w:val="00167840"/>
    <w:rsid w:val="0017662F"/>
    <w:rsid w:val="00177DB1"/>
    <w:rsid w:val="0018052D"/>
    <w:rsid w:val="00181A6C"/>
    <w:rsid w:val="00182C81"/>
    <w:rsid w:val="00184A28"/>
    <w:rsid w:val="00186B82"/>
    <w:rsid w:val="001932B2"/>
    <w:rsid w:val="0019374C"/>
    <w:rsid w:val="00194064"/>
    <w:rsid w:val="001948B3"/>
    <w:rsid w:val="001962A9"/>
    <w:rsid w:val="00197AE3"/>
    <w:rsid w:val="001A01F2"/>
    <w:rsid w:val="001A0605"/>
    <w:rsid w:val="001B42F5"/>
    <w:rsid w:val="001C0470"/>
    <w:rsid w:val="001C07FA"/>
    <w:rsid w:val="001C5042"/>
    <w:rsid w:val="001C7FE7"/>
    <w:rsid w:val="001D0583"/>
    <w:rsid w:val="001D1E13"/>
    <w:rsid w:val="001D7087"/>
    <w:rsid w:val="001E05F7"/>
    <w:rsid w:val="001E238F"/>
    <w:rsid w:val="001E2CBC"/>
    <w:rsid w:val="001E5BFD"/>
    <w:rsid w:val="001F15EF"/>
    <w:rsid w:val="001F1DFA"/>
    <w:rsid w:val="001F7C99"/>
    <w:rsid w:val="00201C69"/>
    <w:rsid w:val="00205F92"/>
    <w:rsid w:val="00211D42"/>
    <w:rsid w:val="002144CC"/>
    <w:rsid w:val="00220E43"/>
    <w:rsid w:val="0022230C"/>
    <w:rsid w:val="002305A3"/>
    <w:rsid w:val="00232E6C"/>
    <w:rsid w:val="00233738"/>
    <w:rsid w:val="00233E6B"/>
    <w:rsid w:val="00253525"/>
    <w:rsid w:val="002557D0"/>
    <w:rsid w:val="00257BF3"/>
    <w:rsid w:val="00257CB9"/>
    <w:rsid w:val="002608DA"/>
    <w:rsid w:val="002634D3"/>
    <w:rsid w:val="00267427"/>
    <w:rsid w:val="00270883"/>
    <w:rsid w:val="00270F9C"/>
    <w:rsid w:val="00273582"/>
    <w:rsid w:val="00293F00"/>
    <w:rsid w:val="00297DB1"/>
    <w:rsid w:val="002A1CA2"/>
    <w:rsid w:val="002B7E74"/>
    <w:rsid w:val="002C00D8"/>
    <w:rsid w:val="002C0191"/>
    <w:rsid w:val="002C512C"/>
    <w:rsid w:val="002C743F"/>
    <w:rsid w:val="002C7BEF"/>
    <w:rsid w:val="002D080A"/>
    <w:rsid w:val="002D183B"/>
    <w:rsid w:val="002D5E7D"/>
    <w:rsid w:val="002E1E94"/>
    <w:rsid w:val="002E2B62"/>
    <w:rsid w:val="002E2BDF"/>
    <w:rsid w:val="002E4AB8"/>
    <w:rsid w:val="002E6DEE"/>
    <w:rsid w:val="003021D1"/>
    <w:rsid w:val="00303CCA"/>
    <w:rsid w:val="0031086A"/>
    <w:rsid w:val="003127CB"/>
    <w:rsid w:val="003225A0"/>
    <w:rsid w:val="00323CF9"/>
    <w:rsid w:val="00327A1B"/>
    <w:rsid w:val="00335DFF"/>
    <w:rsid w:val="003509B2"/>
    <w:rsid w:val="003541BE"/>
    <w:rsid w:val="00357C19"/>
    <w:rsid w:val="00357F41"/>
    <w:rsid w:val="0036386B"/>
    <w:rsid w:val="00365589"/>
    <w:rsid w:val="00367140"/>
    <w:rsid w:val="00370A6A"/>
    <w:rsid w:val="00373AF1"/>
    <w:rsid w:val="00374C27"/>
    <w:rsid w:val="0038069E"/>
    <w:rsid w:val="00381F49"/>
    <w:rsid w:val="003903B6"/>
    <w:rsid w:val="00392062"/>
    <w:rsid w:val="00393B4F"/>
    <w:rsid w:val="003A2364"/>
    <w:rsid w:val="003A68D4"/>
    <w:rsid w:val="003B0347"/>
    <w:rsid w:val="003B22E2"/>
    <w:rsid w:val="003B3AE3"/>
    <w:rsid w:val="003C42C9"/>
    <w:rsid w:val="003C6D24"/>
    <w:rsid w:val="003D07AA"/>
    <w:rsid w:val="003D428C"/>
    <w:rsid w:val="003E0E1F"/>
    <w:rsid w:val="003E3FE4"/>
    <w:rsid w:val="003F4F58"/>
    <w:rsid w:val="00402379"/>
    <w:rsid w:val="004066A2"/>
    <w:rsid w:val="004162A7"/>
    <w:rsid w:val="004227E9"/>
    <w:rsid w:val="004255C3"/>
    <w:rsid w:val="004271D1"/>
    <w:rsid w:val="004311F6"/>
    <w:rsid w:val="00431F7E"/>
    <w:rsid w:val="004372B1"/>
    <w:rsid w:val="00437BE8"/>
    <w:rsid w:val="004431D4"/>
    <w:rsid w:val="004456AF"/>
    <w:rsid w:val="00446714"/>
    <w:rsid w:val="00450EA6"/>
    <w:rsid w:val="0045578F"/>
    <w:rsid w:val="00463F09"/>
    <w:rsid w:val="00475471"/>
    <w:rsid w:val="004776E6"/>
    <w:rsid w:val="00477856"/>
    <w:rsid w:val="0048307A"/>
    <w:rsid w:val="004846B0"/>
    <w:rsid w:val="00486136"/>
    <w:rsid w:val="004968BD"/>
    <w:rsid w:val="004A082E"/>
    <w:rsid w:val="004B11FA"/>
    <w:rsid w:val="004B1B74"/>
    <w:rsid w:val="004B4979"/>
    <w:rsid w:val="004B666E"/>
    <w:rsid w:val="004B6A8A"/>
    <w:rsid w:val="004B6B45"/>
    <w:rsid w:val="004C13E1"/>
    <w:rsid w:val="004C2856"/>
    <w:rsid w:val="004C31A0"/>
    <w:rsid w:val="004D05E0"/>
    <w:rsid w:val="004D3202"/>
    <w:rsid w:val="004E1E02"/>
    <w:rsid w:val="004E27C7"/>
    <w:rsid w:val="004E320F"/>
    <w:rsid w:val="004E3C0D"/>
    <w:rsid w:val="004E5C7E"/>
    <w:rsid w:val="004F2218"/>
    <w:rsid w:val="00501930"/>
    <w:rsid w:val="005022E1"/>
    <w:rsid w:val="00510583"/>
    <w:rsid w:val="00512BEF"/>
    <w:rsid w:val="0052263F"/>
    <w:rsid w:val="0053044F"/>
    <w:rsid w:val="00534276"/>
    <w:rsid w:val="005350C3"/>
    <w:rsid w:val="005440BF"/>
    <w:rsid w:val="00551AA0"/>
    <w:rsid w:val="00570C45"/>
    <w:rsid w:val="005714AF"/>
    <w:rsid w:val="00585B7B"/>
    <w:rsid w:val="0059074E"/>
    <w:rsid w:val="00591200"/>
    <w:rsid w:val="00592ACD"/>
    <w:rsid w:val="00593CE5"/>
    <w:rsid w:val="005A59C4"/>
    <w:rsid w:val="005A7961"/>
    <w:rsid w:val="005B6622"/>
    <w:rsid w:val="005C0CB3"/>
    <w:rsid w:val="005C332B"/>
    <w:rsid w:val="005C3946"/>
    <w:rsid w:val="005E10DF"/>
    <w:rsid w:val="005E1493"/>
    <w:rsid w:val="005E26B2"/>
    <w:rsid w:val="005E4388"/>
    <w:rsid w:val="005E5221"/>
    <w:rsid w:val="005F28DB"/>
    <w:rsid w:val="005F404D"/>
    <w:rsid w:val="005F6B0A"/>
    <w:rsid w:val="00604AE4"/>
    <w:rsid w:val="00611275"/>
    <w:rsid w:val="00625B28"/>
    <w:rsid w:val="006273CC"/>
    <w:rsid w:val="006319A8"/>
    <w:rsid w:val="00632D9A"/>
    <w:rsid w:val="00632FF3"/>
    <w:rsid w:val="006341B3"/>
    <w:rsid w:val="00640503"/>
    <w:rsid w:val="0064343E"/>
    <w:rsid w:val="00646902"/>
    <w:rsid w:val="00646E5B"/>
    <w:rsid w:val="00662E3C"/>
    <w:rsid w:val="0067358A"/>
    <w:rsid w:val="00673712"/>
    <w:rsid w:val="00673862"/>
    <w:rsid w:val="00683C92"/>
    <w:rsid w:val="0068406D"/>
    <w:rsid w:val="006842E7"/>
    <w:rsid w:val="00687073"/>
    <w:rsid w:val="006922FE"/>
    <w:rsid w:val="00697141"/>
    <w:rsid w:val="006A2301"/>
    <w:rsid w:val="006A67DC"/>
    <w:rsid w:val="006C0831"/>
    <w:rsid w:val="006C2A1E"/>
    <w:rsid w:val="006C37C8"/>
    <w:rsid w:val="006C4D10"/>
    <w:rsid w:val="006D2E6F"/>
    <w:rsid w:val="006D3139"/>
    <w:rsid w:val="006D4A4B"/>
    <w:rsid w:val="006D7CAB"/>
    <w:rsid w:val="006E5792"/>
    <w:rsid w:val="006F1E56"/>
    <w:rsid w:val="006F47EA"/>
    <w:rsid w:val="006F6435"/>
    <w:rsid w:val="006F7932"/>
    <w:rsid w:val="00707EE6"/>
    <w:rsid w:val="00710B52"/>
    <w:rsid w:val="007120E4"/>
    <w:rsid w:val="007125FB"/>
    <w:rsid w:val="00717417"/>
    <w:rsid w:val="007204B5"/>
    <w:rsid w:val="00724CE6"/>
    <w:rsid w:val="00735A14"/>
    <w:rsid w:val="00737D53"/>
    <w:rsid w:val="00744581"/>
    <w:rsid w:val="00751997"/>
    <w:rsid w:val="00753DC2"/>
    <w:rsid w:val="0075429C"/>
    <w:rsid w:val="00754607"/>
    <w:rsid w:val="0075491C"/>
    <w:rsid w:val="00755E81"/>
    <w:rsid w:val="007627D8"/>
    <w:rsid w:val="00764814"/>
    <w:rsid w:val="00770995"/>
    <w:rsid w:val="00776CCB"/>
    <w:rsid w:val="00780419"/>
    <w:rsid w:val="00780F4A"/>
    <w:rsid w:val="00784637"/>
    <w:rsid w:val="00786307"/>
    <w:rsid w:val="007947FA"/>
    <w:rsid w:val="00795258"/>
    <w:rsid w:val="00795FD5"/>
    <w:rsid w:val="0079752C"/>
    <w:rsid w:val="007A05C1"/>
    <w:rsid w:val="007A0B73"/>
    <w:rsid w:val="007A2DA1"/>
    <w:rsid w:val="007A62DE"/>
    <w:rsid w:val="007B095A"/>
    <w:rsid w:val="007B0AEC"/>
    <w:rsid w:val="007B2236"/>
    <w:rsid w:val="007B25BB"/>
    <w:rsid w:val="007B47EC"/>
    <w:rsid w:val="007B4986"/>
    <w:rsid w:val="007B53DD"/>
    <w:rsid w:val="007B5D14"/>
    <w:rsid w:val="007C19BB"/>
    <w:rsid w:val="007C7757"/>
    <w:rsid w:val="007D0023"/>
    <w:rsid w:val="007D6E6D"/>
    <w:rsid w:val="007E37B9"/>
    <w:rsid w:val="007F54B9"/>
    <w:rsid w:val="007F67D2"/>
    <w:rsid w:val="00806402"/>
    <w:rsid w:val="00811747"/>
    <w:rsid w:val="008118FF"/>
    <w:rsid w:val="00814695"/>
    <w:rsid w:val="00820105"/>
    <w:rsid w:val="00824F0D"/>
    <w:rsid w:val="0083181B"/>
    <w:rsid w:val="0083307A"/>
    <w:rsid w:val="0084527D"/>
    <w:rsid w:val="0085345F"/>
    <w:rsid w:val="008558A3"/>
    <w:rsid w:val="00863373"/>
    <w:rsid w:val="008652C9"/>
    <w:rsid w:val="008664E1"/>
    <w:rsid w:val="00866D17"/>
    <w:rsid w:val="00866D3D"/>
    <w:rsid w:val="008718AC"/>
    <w:rsid w:val="00875FCD"/>
    <w:rsid w:val="00880FEB"/>
    <w:rsid w:val="00883542"/>
    <w:rsid w:val="00884207"/>
    <w:rsid w:val="0089012F"/>
    <w:rsid w:val="0089115F"/>
    <w:rsid w:val="00894474"/>
    <w:rsid w:val="008974CA"/>
    <w:rsid w:val="008A132B"/>
    <w:rsid w:val="008A50C5"/>
    <w:rsid w:val="008A58C3"/>
    <w:rsid w:val="008B1591"/>
    <w:rsid w:val="008C367D"/>
    <w:rsid w:val="008C51B3"/>
    <w:rsid w:val="008D0E02"/>
    <w:rsid w:val="008D1F34"/>
    <w:rsid w:val="008D4E6E"/>
    <w:rsid w:val="008D7284"/>
    <w:rsid w:val="008E5C9B"/>
    <w:rsid w:val="008E6350"/>
    <w:rsid w:val="008F0CF6"/>
    <w:rsid w:val="008F4261"/>
    <w:rsid w:val="00900280"/>
    <w:rsid w:val="00934BE9"/>
    <w:rsid w:val="00940F4A"/>
    <w:rsid w:val="0094272C"/>
    <w:rsid w:val="00943C40"/>
    <w:rsid w:val="00944297"/>
    <w:rsid w:val="00944418"/>
    <w:rsid w:val="00945DD7"/>
    <w:rsid w:val="009511F4"/>
    <w:rsid w:val="009527D8"/>
    <w:rsid w:val="00955795"/>
    <w:rsid w:val="00962448"/>
    <w:rsid w:val="009657EC"/>
    <w:rsid w:val="0096635E"/>
    <w:rsid w:val="009671BC"/>
    <w:rsid w:val="00967F5C"/>
    <w:rsid w:val="009713C0"/>
    <w:rsid w:val="00972711"/>
    <w:rsid w:val="00975A9E"/>
    <w:rsid w:val="00976184"/>
    <w:rsid w:val="009777E1"/>
    <w:rsid w:val="009838D1"/>
    <w:rsid w:val="00994569"/>
    <w:rsid w:val="0099779D"/>
    <w:rsid w:val="009A42E9"/>
    <w:rsid w:val="009B3F2F"/>
    <w:rsid w:val="009B60AA"/>
    <w:rsid w:val="009B6E90"/>
    <w:rsid w:val="009B7F77"/>
    <w:rsid w:val="009C3A39"/>
    <w:rsid w:val="009C4817"/>
    <w:rsid w:val="009C78A9"/>
    <w:rsid w:val="009D0949"/>
    <w:rsid w:val="009D1AB7"/>
    <w:rsid w:val="009D6618"/>
    <w:rsid w:val="009D75C6"/>
    <w:rsid w:val="009E223A"/>
    <w:rsid w:val="009E55C9"/>
    <w:rsid w:val="009F5DA8"/>
    <w:rsid w:val="00A00ADB"/>
    <w:rsid w:val="00A251EB"/>
    <w:rsid w:val="00A277AC"/>
    <w:rsid w:val="00A311DA"/>
    <w:rsid w:val="00A3545B"/>
    <w:rsid w:val="00A4025E"/>
    <w:rsid w:val="00A448FA"/>
    <w:rsid w:val="00A475F0"/>
    <w:rsid w:val="00A50C7A"/>
    <w:rsid w:val="00A52612"/>
    <w:rsid w:val="00A561FF"/>
    <w:rsid w:val="00A56421"/>
    <w:rsid w:val="00A57235"/>
    <w:rsid w:val="00A61BE9"/>
    <w:rsid w:val="00A6411D"/>
    <w:rsid w:val="00A7196B"/>
    <w:rsid w:val="00A823DB"/>
    <w:rsid w:val="00A8671B"/>
    <w:rsid w:val="00AA073D"/>
    <w:rsid w:val="00AA55B8"/>
    <w:rsid w:val="00AB0F70"/>
    <w:rsid w:val="00AB1527"/>
    <w:rsid w:val="00AD4733"/>
    <w:rsid w:val="00AD48AF"/>
    <w:rsid w:val="00AD66CF"/>
    <w:rsid w:val="00AE5D3B"/>
    <w:rsid w:val="00AF46B5"/>
    <w:rsid w:val="00B23A91"/>
    <w:rsid w:val="00B35B4B"/>
    <w:rsid w:val="00B40085"/>
    <w:rsid w:val="00B52209"/>
    <w:rsid w:val="00B6501E"/>
    <w:rsid w:val="00B662FE"/>
    <w:rsid w:val="00B71043"/>
    <w:rsid w:val="00B745BA"/>
    <w:rsid w:val="00B800ED"/>
    <w:rsid w:val="00B81BC1"/>
    <w:rsid w:val="00B836C5"/>
    <w:rsid w:val="00B9215B"/>
    <w:rsid w:val="00BA3F17"/>
    <w:rsid w:val="00BA49B5"/>
    <w:rsid w:val="00BB74EF"/>
    <w:rsid w:val="00BC0BFB"/>
    <w:rsid w:val="00BC0C2B"/>
    <w:rsid w:val="00BC2C74"/>
    <w:rsid w:val="00BC3F6C"/>
    <w:rsid w:val="00BD0754"/>
    <w:rsid w:val="00BD50B5"/>
    <w:rsid w:val="00BD614B"/>
    <w:rsid w:val="00BD644E"/>
    <w:rsid w:val="00BE2A52"/>
    <w:rsid w:val="00BE4476"/>
    <w:rsid w:val="00BE5FDC"/>
    <w:rsid w:val="00BF2CB7"/>
    <w:rsid w:val="00BF2D2E"/>
    <w:rsid w:val="00BF751C"/>
    <w:rsid w:val="00C027C2"/>
    <w:rsid w:val="00C048B0"/>
    <w:rsid w:val="00C1144E"/>
    <w:rsid w:val="00C1335B"/>
    <w:rsid w:val="00C30499"/>
    <w:rsid w:val="00C30E84"/>
    <w:rsid w:val="00C33BD4"/>
    <w:rsid w:val="00C46C6D"/>
    <w:rsid w:val="00C4720B"/>
    <w:rsid w:val="00C52D5C"/>
    <w:rsid w:val="00C557F9"/>
    <w:rsid w:val="00C5582D"/>
    <w:rsid w:val="00C62532"/>
    <w:rsid w:val="00C625B3"/>
    <w:rsid w:val="00C63CA3"/>
    <w:rsid w:val="00C658FB"/>
    <w:rsid w:val="00C671ED"/>
    <w:rsid w:val="00C70588"/>
    <w:rsid w:val="00C7417F"/>
    <w:rsid w:val="00C751A6"/>
    <w:rsid w:val="00C75D73"/>
    <w:rsid w:val="00C82A52"/>
    <w:rsid w:val="00C87024"/>
    <w:rsid w:val="00C87248"/>
    <w:rsid w:val="00C877EA"/>
    <w:rsid w:val="00C93640"/>
    <w:rsid w:val="00C955D9"/>
    <w:rsid w:val="00CA01A9"/>
    <w:rsid w:val="00CA5E0B"/>
    <w:rsid w:val="00CA7B58"/>
    <w:rsid w:val="00CC24F6"/>
    <w:rsid w:val="00CD13C9"/>
    <w:rsid w:val="00CD5740"/>
    <w:rsid w:val="00CD6E9C"/>
    <w:rsid w:val="00CD74B5"/>
    <w:rsid w:val="00CE130B"/>
    <w:rsid w:val="00CE31C6"/>
    <w:rsid w:val="00CE48B0"/>
    <w:rsid w:val="00CE4F69"/>
    <w:rsid w:val="00CF55CC"/>
    <w:rsid w:val="00D026F6"/>
    <w:rsid w:val="00D04781"/>
    <w:rsid w:val="00D10329"/>
    <w:rsid w:val="00D157C5"/>
    <w:rsid w:val="00D161AF"/>
    <w:rsid w:val="00D20D0C"/>
    <w:rsid w:val="00D26410"/>
    <w:rsid w:val="00D3704D"/>
    <w:rsid w:val="00D4158F"/>
    <w:rsid w:val="00D42B65"/>
    <w:rsid w:val="00D44E7C"/>
    <w:rsid w:val="00D4652C"/>
    <w:rsid w:val="00D51BB5"/>
    <w:rsid w:val="00D56CD3"/>
    <w:rsid w:val="00D612C4"/>
    <w:rsid w:val="00D62432"/>
    <w:rsid w:val="00D66848"/>
    <w:rsid w:val="00D8044D"/>
    <w:rsid w:val="00D82331"/>
    <w:rsid w:val="00D83E3B"/>
    <w:rsid w:val="00D855D4"/>
    <w:rsid w:val="00D85CAD"/>
    <w:rsid w:val="00D867C7"/>
    <w:rsid w:val="00D965C3"/>
    <w:rsid w:val="00DA4A4B"/>
    <w:rsid w:val="00DB18F8"/>
    <w:rsid w:val="00DB30AB"/>
    <w:rsid w:val="00DC3CAF"/>
    <w:rsid w:val="00DD0C9C"/>
    <w:rsid w:val="00DD1D0E"/>
    <w:rsid w:val="00DD469E"/>
    <w:rsid w:val="00DE01B0"/>
    <w:rsid w:val="00DF05BB"/>
    <w:rsid w:val="00DF2231"/>
    <w:rsid w:val="00DF40C4"/>
    <w:rsid w:val="00DF482E"/>
    <w:rsid w:val="00DF60CE"/>
    <w:rsid w:val="00DF648B"/>
    <w:rsid w:val="00E03C4B"/>
    <w:rsid w:val="00E10E1A"/>
    <w:rsid w:val="00E14FB8"/>
    <w:rsid w:val="00E151FB"/>
    <w:rsid w:val="00E2159E"/>
    <w:rsid w:val="00E23928"/>
    <w:rsid w:val="00E24A3F"/>
    <w:rsid w:val="00E304BE"/>
    <w:rsid w:val="00E3093B"/>
    <w:rsid w:val="00E31A1A"/>
    <w:rsid w:val="00E32CED"/>
    <w:rsid w:val="00E33D27"/>
    <w:rsid w:val="00E33FD0"/>
    <w:rsid w:val="00E35BA3"/>
    <w:rsid w:val="00E40009"/>
    <w:rsid w:val="00E4116F"/>
    <w:rsid w:val="00E47F14"/>
    <w:rsid w:val="00E520C3"/>
    <w:rsid w:val="00E610D0"/>
    <w:rsid w:val="00E617AF"/>
    <w:rsid w:val="00E65283"/>
    <w:rsid w:val="00E7007E"/>
    <w:rsid w:val="00E82A50"/>
    <w:rsid w:val="00E83BFF"/>
    <w:rsid w:val="00E8417A"/>
    <w:rsid w:val="00E86DAC"/>
    <w:rsid w:val="00E91BC5"/>
    <w:rsid w:val="00E97237"/>
    <w:rsid w:val="00E975D6"/>
    <w:rsid w:val="00EA0289"/>
    <w:rsid w:val="00EA199C"/>
    <w:rsid w:val="00EA4F64"/>
    <w:rsid w:val="00EA5F09"/>
    <w:rsid w:val="00EA7CAE"/>
    <w:rsid w:val="00EB32A2"/>
    <w:rsid w:val="00EB3EC3"/>
    <w:rsid w:val="00EC4747"/>
    <w:rsid w:val="00EC73A5"/>
    <w:rsid w:val="00ED0FA9"/>
    <w:rsid w:val="00ED2FCB"/>
    <w:rsid w:val="00ED63AB"/>
    <w:rsid w:val="00ED6544"/>
    <w:rsid w:val="00EE0A72"/>
    <w:rsid w:val="00EE2AC7"/>
    <w:rsid w:val="00EE39DB"/>
    <w:rsid w:val="00EE5C9B"/>
    <w:rsid w:val="00EF2A19"/>
    <w:rsid w:val="00EF30B2"/>
    <w:rsid w:val="00EF4732"/>
    <w:rsid w:val="00EF7FD3"/>
    <w:rsid w:val="00F001E1"/>
    <w:rsid w:val="00F002FE"/>
    <w:rsid w:val="00F01D6D"/>
    <w:rsid w:val="00F07AC1"/>
    <w:rsid w:val="00F1366E"/>
    <w:rsid w:val="00F16744"/>
    <w:rsid w:val="00F21455"/>
    <w:rsid w:val="00F21DDD"/>
    <w:rsid w:val="00F25175"/>
    <w:rsid w:val="00F253F2"/>
    <w:rsid w:val="00F2560D"/>
    <w:rsid w:val="00F30B79"/>
    <w:rsid w:val="00F3191A"/>
    <w:rsid w:val="00F33FED"/>
    <w:rsid w:val="00F3432B"/>
    <w:rsid w:val="00F34552"/>
    <w:rsid w:val="00F345FF"/>
    <w:rsid w:val="00F42715"/>
    <w:rsid w:val="00F47948"/>
    <w:rsid w:val="00F55590"/>
    <w:rsid w:val="00F57A9E"/>
    <w:rsid w:val="00F6386D"/>
    <w:rsid w:val="00F67BD2"/>
    <w:rsid w:val="00F67BE6"/>
    <w:rsid w:val="00F71FF3"/>
    <w:rsid w:val="00F770A3"/>
    <w:rsid w:val="00F94261"/>
    <w:rsid w:val="00FA25F7"/>
    <w:rsid w:val="00FA2969"/>
    <w:rsid w:val="00FA5A00"/>
    <w:rsid w:val="00FB048D"/>
    <w:rsid w:val="00FB5408"/>
    <w:rsid w:val="00FB549E"/>
    <w:rsid w:val="00FB7250"/>
    <w:rsid w:val="00FC24FE"/>
    <w:rsid w:val="00FC2D26"/>
    <w:rsid w:val="00FC42AE"/>
    <w:rsid w:val="00FC4420"/>
    <w:rsid w:val="00FC6444"/>
    <w:rsid w:val="00FE235F"/>
    <w:rsid w:val="00FE3E4B"/>
    <w:rsid w:val="00FE4A58"/>
    <w:rsid w:val="00FF539A"/>
    <w:rsid w:val="00FF7A87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7170B"/>
  <w15:docId w15:val="{D6C9A0DB-E210-418D-8899-B972DFC1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2B1"/>
    <w:pPr>
      <w:spacing w:before="120"/>
    </w:pPr>
    <w:rPr>
      <w:rFonts w:ascii="Arial" w:hAnsi="Arial"/>
      <w:color w:val="1F497D" w:themeColor="text2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34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B0F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501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1E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4F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F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Title Programme Handbook"/>
    <w:basedOn w:val="Normal"/>
    <w:next w:val="Normal"/>
    <w:link w:val="TitleChar"/>
    <w:uiPriority w:val="10"/>
    <w:qFormat/>
    <w:rsid w:val="000F2875"/>
    <w:pPr>
      <w:spacing w:after="300" w:line="240" w:lineRule="auto"/>
      <w:contextualSpacing/>
      <w:jc w:val="right"/>
    </w:pPr>
    <w:rPr>
      <w:rFonts w:eastAsiaTheme="majorEastAsia" w:cstheme="majorBidi"/>
      <w:b/>
      <w:color w:val="FFFFFF" w:themeColor="background1"/>
      <w:spacing w:val="5"/>
      <w:kern w:val="28"/>
      <w:sz w:val="144"/>
      <w:szCs w:val="52"/>
    </w:rPr>
  </w:style>
  <w:style w:type="character" w:customStyle="1" w:styleId="TitleChar">
    <w:name w:val="Title Char"/>
    <w:aliases w:val="Title Programme Handbook Char"/>
    <w:basedOn w:val="DefaultParagraphFont"/>
    <w:link w:val="Title"/>
    <w:uiPriority w:val="10"/>
    <w:rsid w:val="000F2875"/>
    <w:rPr>
      <w:rFonts w:ascii="Arial" w:eastAsiaTheme="majorEastAsia" w:hAnsi="Arial" w:cstheme="majorBidi"/>
      <w:b/>
      <w:color w:val="FFFFFF" w:themeColor="background1"/>
      <w:spacing w:val="5"/>
      <w:kern w:val="28"/>
      <w:sz w:val="144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7AF"/>
    <w:rPr>
      <w:rFonts w:ascii="Tahoma" w:hAnsi="Tahoma" w:cs="Tahoma"/>
      <w:sz w:val="16"/>
      <w:szCs w:val="16"/>
    </w:rPr>
  </w:style>
  <w:style w:type="paragraph" w:customStyle="1" w:styleId="ProgrammeTitle">
    <w:name w:val="Programme Title"/>
    <w:basedOn w:val="Normal"/>
    <w:link w:val="ProgrammeTitleChar"/>
    <w:qFormat/>
    <w:rsid w:val="000F2875"/>
    <w:pPr>
      <w:spacing w:after="0" w:line="240" w:lineRule="auto"/>
      <w:jc w:val="right"/>
    </w:pPr>
    <w:rPr>
      <w:b/>
      <w:sz w:val="56"/>
    </w:rPr>
  </w:style>
  <w:style w:type="paragraph" w:customStyle="1" w:styleId="LJMU">
    <w:name w:val="LJMU"/>
    <w:basedOn w:val="Normal"/>
    <w:link w:val="LJMUChar"/>
    <w:qFormat/>
    <w:rsid w:val="00E975D6"/>
    <w:pPr>
      <w:spacing w:after="0" w:line="240" w:lineRule="auto"/>
    </w:pPr>
    <w:rPr>
      <w:b/>
      <w:color w:val="FFFFFF" w:themeColor="background1"/>
      <w:sz w:val="32"/>
    </w:rPr>
  </w:style>
  <w:style w:type="character" w:customStyle="1" w:styleId="ProgrammeTitleChar">
    <w:name w:val="Programme Title Char"/>
    <w:basedOn w:val="DefaultParagraphFont"/>
    <w:link w:val="ProgrammeTitle"/>
    <w:rsid w:val="000F2875"/>
    <w:rPr>
      <w:rFonts w:ascii="Arial" w:hAnsi="Arial"/>
      <w:b/>
      <w:color w:val="1F497D" w:themeColor="text2"/>
      <w:sz w:val="56"/>
    </w:rPr>
  </w:style>
  <w:style w:type="paragraph" w:customStyle="1" w:styleId="ProgrammeTitleSmall">
    <w:name w:val="Programme Title Small"/>
    <w:basedOn w:val="ProgrammeTitle"/>
    <w:link w:val="ProgrammeTitleSmallChar"/>
    <w:qFormat/>
    <w:rsid w:val="005E1493"/>
    <w:rPr>
      <w:sz w:val="36"/>
    </w:rPr>
  </w:style>
  <w:style w:type="character" w:customStyle="1" w:styleId="LJMUChar">
    <w:name w:val="LJMU Char"/>
    <w:basedOn w:val="DefaultParagraphFont"/>
    <w:link w:val="LJMU"/>
    <w:rsid w:val="00E975D6"/>
    <w:rPr>
      <w:rFonts w:ascii="Arial" w:hAnsi="Arial"/>
      <w:b/>
      <w:color w:val="FFFFFF" w:themeColor="background1"/>
      <w:sz w:val="32"/>
    </w:rPr>
  </w:style>
  <w:style w:type="paragraph" w:customStyle="1" w:styleId="NonListedTitle">
    <w:name w:val="Non Listed Title"/>
    <w:basedOn w:val="Normal"/>
    <w:link w:val="NonListedTitleChar"/>
    <w:qFormat/>
    <w:rsid w:val="00AA073D"/>
    <w:pPr>
      <w:spacing w:after="120" w:line="240" w:lineRule="auto"/>
      <w:ind w:left="-284" w:firstLine="284"/>
    </w:pPr>
    <w:rPr>
      <w:b/>
      <w:color w:val="00B0F0"/>
      <w:sz w:val="40"/>
    </w:rPr>
  </w:style>
  <w:style w:type="character" w:customStyle="1" w:styleId="ProgrammeTitleSmallChar">
    <w:name w:val="Programme Title Small Char"/>
    <w:basedOn w:val="ProgrammeTitleChar"/>
    <w:link w:val="ProgrammeTitleSmall"/>
    <w:rsid w:val="005E1493"/>
    <w:rPr>
      <w:rFonts w:ascii="Arial" w:hAnsi="Arial"/>
      <w:b/>
      <w:color w:val="1F497D" w:themeColor="text2"/>
      <w:sz w:val="36"/>
    </w:rPr>
  </w:style>
  <w:style w:type="character" w:styleId="Emphasis">
    <w:name w:val="Emphasis"/>
    <w:basedOn w:val="DefaultParagraphFont"/>
    <w:uiPriority w:val="20"/>
    <w:qFormat/>
    <w:rsid w:val="003B0347"/>
    <w:rPr>
      <w:rFonts w:ascii="Century Gothic" w:hAnsi="Century Gothic"/>
      <w:iCs/>
      <w:color w:val="00B0F0"/>
      <w:sz w:val="56"/>
    </w:rPr>
  </w:style>
  <w:style w:type="character" w:customStyle="1" w:styleId="NonListedTitleChar">
    <w:name w:val="Non Listed Title Char"/>
    <w:basedOn w:val="DefaultParagraphFont"/>
    <w:link w:val="NonListedTitle"/>
    <w:rsid w:val="00AA073D"/>
    <w:rPr>
      <w:rFonts w:ascii="Arial" w:hAnsi="Arial"/>
      <w:b/>
      <w:color w:val="00B0F0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3B0347"/>
    <w:rPr>
      <w:rFonts w:ascii="Arial" w:eastAsiaTheme="majorEastAsia" w:hAnsi="Arial" w:cstheme="majorBidi"/>
      <w:b/>
      <w:bCs/>
      <w:color w:val="00B0F0"/>
      <w:sz w:val="40"/>
      <w:szCs w:val="28"/>
    </w:rPr>
  </w:style>
  <w:style w:type="paragraph" w:styleId="NoSpacing">
    <w:name w:val="No Spacing"/>
    <w:uiPriority w:val="1"/>
    <w:qFormat/>
    <w:rsid w:val="001C07FA"/>
    <w:pPr>
      <w:spacing w:after="0" w:line="240" w:lineRule="auto"/>
    </w:pPr>
    <w:rPr>
      <w:rFonts w:ascii="Century Gothic" w:hAnsi="Century Gothic"/>
      <w:color w:val="1F497D" w:themeColor="text2"/>
      <w:sz w:val="20"/>
    </w:rPr>
  </w:style>
  <w:style w:type="paragraph" w:styleId="Header">
    <w:name w:val="header"/>
    <w:basedOn w:val="Normal"/>
    <w:link w:val="HeaderChar"/>
    <w:uiPriority w:val="99"/>
    <w:unhideWhenUsed/>
    <w:rsid w:val="00AA073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73D"/>
    <w:rPr>
      <w:rFonts w:ascii="Century Gothic" w:hAnsi="Century Gothic"/>
      <w:color w:val="1F497D" w:themeColor="text2"/>
      <w:sz w:val="20"/>
    </w:rPr>
  </w:style>
  <w:style w:type="paragraph" w:styleId="Footer">
    <w:name w:val="footer"/>
    <w:basedOn w:val="Normal"/>
    <w:link w:val="FooterChar"/>
    <w:uiPriority w:val="99"/>
    <w:unhideWhenUsed/>
    <w:rsid w:val="00AA073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73D"/>
    <w:rPr>
      <w:rFonts w:ascii="Century Gothic" w:hAnsi="Century Gothic"/>
      <w:color w:val="1F497D" w:themeColor="text2"/>
      <w:sz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24A3F"/>
    <w:pPr>
      <w:spacing w:after="100"/>
    </w:pPr>
    <w:rPr>
      <w:rFonts w:ascii="Century Gothic" w:hAnsi="Century Gothic"/>
      <w:sz w:val="16"/>
    </w:rPr>
  </w:style>
  <w:style w:type="character" w:styleId="Hyperlink">
    <w:name w:val="Hyperlink"/>
    <w:basedOn w:val="DefaultParagraphFont"/>
    <w:uiPriority w:val="99"/>
    <w:unhideWhenUsed/>
    <w:rsid w:val="00E4116F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3A68D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6501E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D1E13"/>
    <w:pPr>
      <w:spacing w:after="100"/>
      <w:ind w:left="200"/>
    </w:pPr>
    <w:rPr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700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007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007E"/>
    <w:rPr>
      <w:rFonts w:ascii="Century Gothic" w:hAnsi="Century Gothic"/>
      <w:color w:val="1F497D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0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07E"/>
    <w:rPr>
      <w:rFonts w:ascii="Century Gothic" w:hAnsi="Century Gothic"/>
      <w:b/>
      <w:bCs/>
      <w:color w:val="1F497D" w:themeColor="text2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305A3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1E13"/>
    <w:pPr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D1E13"/>
    <w:pPr>
      <w:spacing w:before="0" w:after="100"/>
      <w:ind w:left="440"/>
    </w:pPr>
    <w:rPr>
      <w:color w:val="auto"/>
      <w:sz w:val="1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1D1E13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numbering" w:customStyle="1" w:styleId="NoList1">
    <w:name w:val="No List1"/>
    <w:next w:val="NoList"/>
    <w:uiPriority w:val="99"/>
    <w:semiHidden/>
    <w:unhideWhenUsed/>
    <w:rsid w:val="00036554"/>
  </w:style>
  <w:style w:type="table" w:customStyle="1" w:styleId="TableGrid1">
    <w:name w:val="Table Grid1"/>
    <w:basedOn w:val="TableNormal"/>
    <w:next w:val="TableGrid"/>
    <w:uiPriority w:val="59"/>
    <w:rsid w:val="00036554"/>
    <w:pPr>
      <w:spacing w:after="0" w:line="240" w:lineRule="auto"/>
    </w:pPr>
    <w:rPr>
      <w:rFonts w:eastAsia="SimSu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36554"/>
    <w:pPr>
      <w:spacing w:before="0" w:after="0" w:line="240" w:lineRule="auto"/>
    </w:pPr>
    <w:rPr>
      <w:rFonts w:ascii="Tahoma" w:eastAsia="Times New Roman" w:hAnsi="Tahoma" w:cs="Consolas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36554"/>
    <w:rPr>
      <w:rFonts w:ascii="Tahoma" w:eastAsia="Times New Roman" w:hAnsi="Tahoma" w:cs="Consolas"/>
      <w:sz w:val="20"/>
      <w:szCs w:val="21"/>
    </w:rPr>
  </w:style>
  <w:style w:type="paragraph" w:styleId="BodyText">
    <w:name w:val="Body Text"/>
    <w:basedOn w:val="Normal"/>
    <w:link w:val="BodyTextChar"/>
    <w:rsid w:val="00036554"/>
    <w:pPr>
      <w:spacing w:before="0" w:after="0" w:line="240" w:lineRule="auto"/>
      <w:jc w:val="both"/>
    </w:pPr>
    <w:rPr>
      <w:rFonts w:eastAsia="Times New Roman" w:cs="Times New Roman"/>
      <w:color w:val="auto"/>
      <w:sz w:val="24"/>
      <w:szCs w:val="20"/>
      <w:lang w:val="x-none" w:eastAsia="en-US"/>
    </w:rPr>
  </w:style>
  <w:style w:type="character" w:customStyle="1" w:styleId="BodyTextChar">
    <w:name w:val="Body Text Char"/>
    <w:basedOn w:val="DefaultParagraphFont"/>
    <w:link w:val="BodyText"/>
    <w:rsid w:val="00036554"/>
    <w:rPr>
      <w:rFonts w:ascii="Arial" w:eastAsia="Times New Roman" w:hAnsi="Arial" w:cs="Times New Roman"/>
      <w:szCs w:val="20"/>
      <w:lang w:val="x-none" w:eastAsia="en-US"/>
    </w:rPr>
  </w:style>
  <w:style w:type="table" w:customStyle="1" w:styleId="GridTable1Light-Accent31">
    <w:name w:val="Grid Table 1 Light - Accent 31"/>
    <w:basedOn w:val="TableNormal"/>
    <w:uiPriority w:val="46"/>
    <w:rsid w:val="00036554"/>
    <w:pPr>
      <w:spacing w:after="0" w:line="240" w:lineRule="auto"/>
    </w:pPr>
    <w:rPr>
      <w:rFonts w:eastAsia="SimSun" w:cs="Times New Roman"/>
      <w:sz w:val="20"/>
      <w:szCs w:val="20"/>
      <w:lang w:eastAsia="zh-TW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036554"/>
    <w:pPr>
      <w:spacing w:after="0" w:line="240" w:lineRule="auto"/>
    </w:pPr>
    <w:rPr>
      <w:rFonts w:eastAsia="SimSun" w:cs="Times New Roman"/>
      <w:sz w:val="20"/>
      <w:szCs w:val="20"/>
      <w:lang w:eastAsia="zh-TW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1">
    <w:name w:val="Table Grid11"/>
    <w:basedOn w:val="TableNormal"/>
    <w:next w:val="TableGrid"/>
    <w:uiPriority w:val="59"/>
    <w:rsid w:val="00036554"/>
    <w:pPr>
      <w:spacing w:after="0" w:line="240" w:lineRule="auto"/>
    </w:pPr>
    <w:rPr>
      <w:rFonts w:eastAsia="SimSu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6C0831"/>
    <w:pPr>
      <w:spacing w:before="0" w:after="0" w:line="240" w:lineRule="auto"/>
    </w:pPr>
    <w:rPr>
      <w:rFonts w:eastAsia="Times New Roman" w:cs="Arial"/>
      <w:b/>
      <w:bCs/>
      <w:snapToGrid w:val="0"/>
      <w:color w:val="0000FF"/>
      <w:sz w:val="28"/>
      <w:szCs w:val="24"/>
      <w:lang w:eastAsia="en-US"/>
    </w:rPr>
  </w:style>
  <w:style w:type="paragraph" w:customStyle="1" w:styleId="NormalBullet">
    <w:name w:val="Normal Bullet"/>
    <w:basedOn w:val="Normal"/>
    <w:rsid w:val="0089012F"/>
    <w:pPr>
      <w:widowControl w:val="0"/>
      <w:tabs>
        <w:tab w:val="left" w:pos="340"/>
      </w:tabs>
      <w:autoSpaceDE w:val="0"/>
      <w:autoSpaceDN w:val="0"/>
      <w:adjustRightInd w:val="0"/>
      <w:spacing w:before="0" w:after="113" w:line="270" w:lineRule="atLeast"/>
      <w:ind w:left="340" w:hanging="340"/>
      <w:jc w:val="both"/>
    </w:pPr>
    <w:rPr>
      <w:rFonts w:ascii="Cheltenhm BT" w:eastAsia="Times New Roman" w:hAnsi="Cheltenhm BT" w:cs="Times New Roman"/>
      <w:color w:val="auto"/>
      <w:sz w:val="23"/>
      <w:szCs w:val="23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4F64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F64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anchorreturntotopofpage1">
    <w:name w:val="anchor_returntotopofpage1"/>
    <w:basedOn w:val="DefaultParagraphFont"/>
    <w:rsid w:val="007947FA"/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298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9086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2199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053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8284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99344">
          <w:marLeft w:val="84"/>
          <w:marRight w:val="84"/>
          <w:marTop w:val="84"/>
          <w:marBottom w:val="0"/>
          <w:divBdr>
            <w:top w:val="single" w:sz="48" w:space="0" w:color="EAEAEA"/>
            <w:left w:val="single" w:sz="48" w:space="8" w:color="EAEAEA"/>
            <w:bottom w:val="single" w:sz="48" w:space="0" w:color="EAEAEA"/>
            <w:right w:val="single" w:sz="48" w:space="8" w:color="EAEAEA"/>
          </w:divBdr>
          <w:divsChild>
            <w:div w:id="29310080">
              <w:marLeft w:val="0"/>
              <w:marRight w:val="0"/>
              <w:marTop w:val="6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07839">
                  <w:marLeft w:val="3349"/>
                  <w:marRight w:val="3248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86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2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90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2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8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4782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8352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5323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1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2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ubreid\AppData\Local\Microsoft\Windows\Temporary%20Internet%20Files\Content.Outlook\BEH7TZ2L\FINAL%20Programm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9AE5F676E1BF47A4455ECB5996136D" ma:contentTypeVersion="1" ma:contentTypeDescription="Create a new document." ma:contentTypeScope="" ma:versionID="c1acae04a6bbb4c1ac8a165f2204d5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67669-6E55-4174-87A2-8446E6DAF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8FB632-7846-4456-A615-BAE31A3FA91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6479F9E-71B7-4036-921B-82901DC736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6379DA-5A46-431E-BBBE-F209B2C17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FINAL Programme Template</Template>
  <TotalTime>1</TotalTime>
  <Pages>4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Liveroopl John Moores University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Harper, Karl</dc:creator>
  <cp:lastModifiedBy>Karl Harper</cp:lastModifiedBy>
  <cp:revision>2</cp:revision>
  <cp:lastPrinted>2013-06-11T08:31:00Z</cp:lastPrinted>
  <dcterms:created xsi:type="dcterms:W3CDTF">2021-05-21T11:49:00Z</dcterms:created>
  <dcterms:modified xsi:type="dcterms:W3CDTF">2021-05-21T11:49:00Z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0x010100639AE5F676E1BF47A4455ECB5996136D</vt:lpwstr>
  </property>
  <property fmtid="{D5CDD505-2E9C-101B-9397-08002B2CF9AE}" pid="3" name="Order">
    <vt:r8>16500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