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1F29B" w14:textId="77777777" w:rsidR="00DE5099" w:rsidRDefault="00DE5099" w:rsidP="00DE5099">
      <w:pPr>
        <w:pStyle w:val="NormalWeb"/>
        <w:spacing w:before="0" w:beforeAutospacing="0" w:after="0" w:afterAutospacing="0" w:line="480" w:lineRule="auto"/>
        <w:rPr>
          <w:rStyle w:val="Strong"/>
          <w:b w:val="0"/>
          <w:color w:val="0E101A"/>
        </w:rPr>
      </w:pPr>
      <w:r>
        <w:rPr>
          <w:rStyle w:val="Strong"/>
          <w:b w:val="0"/>
          <w:color w:val="0E101A"/>
        </w:rPr>
        <w:t>Student’s Name</w:t>
      </w:r>
    </w:p>
    <w:p w14:paraId="6E74F441" w14:textId="77777777" w:rsidR="00DE5099" w:rsidRDefault="00DE5099" w:rsidP="00DE5099">
      <w:pPr>
        <w:pStyle w:val="NormalWeb"/>
        <w:spacing w:before="0" w:beforeAutospacing="0" w:after="0" w:afterAutospacing="0" w:line="480" w:lineRule="auto"/>
        <w:rPr>
          <w:rStyle w:val="Strong"/>
          <w:b w:val="0"/>
          <w:color w:val="0E101A"/>
        </w:rPr>
      </w:pPr>
      <w:r>
        <w:rPr>
          <w:rStyle w:val="Strong"/>
          <w:b w:val="0"/>
          <w:color w:val="0E101A"/>
        </w:rPr>
        <w:t>Course Name and Number</w:t>
      </w:r>
    </w:p>
    <w:p w14:paraId="17CB5A8D" w14:textId="77777777" w:rsidR="00DE5099" w:rsidRDefault="00DE5099" w:rsidP="00DE5099">
      <w:pPr>
        <w:pStyle w:val="NormalWeb"/>
        <w:spacing w:before="0" w:beforeAutospacing="0" w:after="0" w:afterAutospacing="0" w:line="480" w:lineRule="auto"/>
        <w:rPr>
          <w:rStyle w:val="Strong"/>
          <w:b w:val="0"/>
          <w:color w:val="0E101A"/>
        </w:rPr>
      </w:pPr>
      <w:r>
        <w:rPr>
          <w:rStyle w:val="Strong"/>
          <w:b w:val="0"/>
          <w:color w:val="0E101A"/>
        </w:rPr>
        <w:t>Professor’s Name</w:t>
      </w:r>
    </w:p>
    <w:p w14:paraId="6F5D8D4A" w14:textId="77777777" w:rsidR="00DE5099" w:rsidRDefault="00DE5099" w:rsidP="00DE5099">
      <w:pPr>
        <w:pStyle w:val="NormalWeb"/>
        <w:spacing w:before="0" w:beforeAutospacing="0" w:after="0" w:afterAutospacing="0" w:line="480" w:lineRule="auto"/>
        <w:rPr>
          <w:rStyle w:val="Strong"/>
          <w:b w:val="0"/>
          <w:color w:val="0E101A"/>
        </w:rPr>
      </w:pPr>
      <w:r>
        <w:rPr>
          <w:rStyle w:val="Strong"/>
          <w:b w:val="0"/>
          <w:color w:val="0E101A"/>
        </w:rPr>
        <w:t>Date</w:t>
      </w:r>
    </w:p>
    <w:p w14:paraId="73024751" w14:textId="77777777" w:rsidR="009B4B84" w:rsidRPr="009B4B84" w:rsidRDefault="009B4B84" w:rsidP="00DE5099">
      <w:pPr>
        <w:pStyle w:val="NormalWeb"/>
        <w:spacing w:before="0" w:beforeAutospacing="0" w:after="0" w:afterAutospacing="0" w:line="480" w:lineRule="auto"/>
        <w:jc w:val="center"/>
        <w:rPr>
          <w:color w:val="0E101A"/>
        </w:rPr>
      </w:pPr>
      <w:r w:rsidRPr="009B4B84">
        <w:rPr>
          <w:rStyle w:val="Strong"/>
          <w:b w:val="0"/>
          <w:color w:val="0E101A"/>
        </w:rPr>
        <w:t>Case Brief</w:t>
      </w:r>
    </w:p>
    <w:p w14:paraId="3976DCF2" w14:textId="77777777" w:rsidR="009B4B84" w:rsidRPr="009B4B84" w:rsidRDefault="009B4B84" w:rsidP="009B4B84">
      <w:pPr>
        <w:pStyle w:val="NormalWeb"/>
        <w:spacing w:before="0" w:beforeAutospacing="0" w:after="0" w:afterAutospacing="0" w:line="480" w:lineRule="auto"/>
        <w:rPr>
          <w:color w:val="0E101A"/>
        </w:rPr>
      </w:pPr>
      <w:r w:rsidRPr="009B4B84">
        <w:rPr>
          <w:color w:val="0E101A"/>
        </w:rPr>
        <w:t>Case Brief</w:t>
      </w:r>
    </w:p>
    <w:p w14:paraId="200706C2" w14:textId="77777777" w:rsidR="009B4B84" w:rsidRPr="009B4B84" w:rsidRDefault="009B4B84" w:rsidP="00B16E6F">
      <w:pPr>
        <w:pStyle w:val="NormalWeb"/>
        <w:spacing w:before="0" w:beforeAutospacing="0" w:after="0" w:afterAutospacing="0" w:line="480" w:lineRule="auto"/>
        <w:ind w:firstLine="720"/>
        <w:rPr>
          <w:color w:val="0E101A"/>
        </w:rPr>
      </w:pPr>
      <w:r w:rsidRPr="009B4B84">
        <w:rPr>
          <w:color w:val="0E101A"/>
        </w:rPr>
        <w:t>The plaintiffs of the case are mi</w:t>
      </w:r>
      <w:r w:rsidR="008F195A">
        <w:rPr>
          <w:color w:val="0E101A"/>
        </w:rPr>
        <w:t xml:space="preserve">nors of school age residing as immigrants in the Virgin Islands. </w:t>
      </w:r>
      <w:r w:rsidRPr="009B4B84">
        <w:rPr>
          <w:color w:val="0E101A"/>
        </w:rPr>
        <w:t xml:space="preserve">These minors, Hosier and Evans, are accompanied by their parents, who are referred to as "next friend." The plaintiffs seek declaratory relief for themselves and all the non-citizenry children in their class on whose behalf they raise their complaints to the court. The plaintiffs request the court to rule that they and other members of their class are entitled to public education in the Virgin Islands. The plaintiffs also request the court to </w:t>
      </w:r>
      <w:r w:rsidR="00335D28">
        <w:rPr>
          <w:color w:val="0E101A"/>
        </w:rPr>
        <w:t xml:space="preserve">bar the defendants from </w:t>
      </w:r>
      <w:r w:rsidRPr="009B4B84">
        <w:rPr>
          <w:color w:val="0E101A"/>
        </w:rPr>
        <w:t>excluding the</w:t>
      </w:r>
      <w:r w:rsidR="00335D28">
        <w:rPr>
          <w:color w:val="0E101A"/>
        </w:rPr>
        <w:t>m and other class members from accessing</w:t>
      </w:r>
      <w:r w:rsidR="00A6227E">
        <w:rPr>
          <w:color w:val="0E101A"/>
        </w:rPr>
        <w:t xml:space="preserve"> public education. </w:t>
      </w:r>
    </w:p>
    <w:p w14:paraId="489B07F5" w14:textId="77777777" w:rsidR="009B4B84" w:rsidRPr="009B4B84" w:rsidRDefault="009B4B84" w:rsidP="009B4B84">
      <w:pPr>
        <w:pStyle w:val="NormalWeb"/>
        <w:spacing w:before="0" w:beforeAutospacing="0" w:after="0" w:afterAutospacing="0" w:line="480" w:lineRule="auto"/>
        <w:rPr>
          <w:color w:val="0E101A"/>
        </w:rPr>
      </w:pPr>
      <w:r w:rsidRPr="009B4B84">
        <w:rPr>
          <w:color w:val="0E101A"/>
        </w:rPr>
        <w:t>Facts of the Case.</w:t>
      </w:r>
    </w:p>
    <w:p w14:paraId="7E8D26C7" w14:textId="77777777" w:rsidR="009B4B84" w:rsidRPr="009B4B84" w:rsidRDefault="009B4B84" w:rsidP="00B16E6F">
      <w:pPr>
        <w:pStyle w:val="NormalWeb"/>
        <w:spacing w:before="0" w:beforeAutospacing="0" w:after="0" w:afterAutospacing="0" w:line="480" w:lineRule="auto"/>
        <w:ind w:firstLine="360"/>
        <w:rPr>
          <w:color w:val="0E101A"/>
        </w:rPr>
      </w:pPr>
      <w:r w:rsidRPr="009B4B84">
        <w:rPr>
          <w:color w:val="0E101A"/>
        </w:rPr>
        <w:t>The plaintiffs of the case are Hosier and Evans. Since they are minors of school-going age, they are accompanied by their parents as required by law. The pa</w:t>
      </w:r>
      <w:r w:rsidR="00823AF7">
        <w:rPr>
          <w:color w:val="0E101A"/>
        </w:rPr>
        <w:t>rents of the plaintiffs are lawful residents of the</w:t>
      </w:r>
      <w:r w:rsidRPr="009B4B84">
        <w:rPr>
          <w:color w:val="0E101A"/>
        </w:rPr>
        <w:t xml:space="preserve"> Virgin Islands, and they identify as non-immigrant visitors. The </w:t>
      </w:r>
      <w:r w:rsidR="00823AF7">
        <w:rPr>
          <w:color w:val="0E101A"/>
        </w:rPr>
        <w:t>case defendants include</w:t>
      </w:r>
      <w:r w:rsidRPr="009B4B84">
        <w:rPr>
          <w:color w:val="0E101A"/>
        </w:rPr>
        <w:t>:</w:t>
      </w:r>
    </w:p>
    <w:p w14:paraId="0815AC43" w14:textId="77777777" w:rsidR="009B4B84" w:rsidRPr="009B4B84" w:rsidRDefault="009B4B84" w:rsidP="009B4B84">
      <w:pPr>
        <w:numPr>
          <w:ilvl w:val="0"/>
          <w:numId w:val="1"/>
        </w:numPr>
        <w:spacing w:after="0" w:line="480" w:lineRule="auto"/>
        <w:rPr>
          <w:rFonts w:ascii="Times New Roman" w:hAnsi="Times New Roman" w:cs="Times New Roman"/>
          <w:color w:val="0E101A"/>
          <w:sz w:val="24"/>
          <w:szCs w:val="24"/>
        </w:rPr>
      </w:pPr>
      <w:r w:rsidRPr="009B4B84">
        <w:rPr>
          <w:rFonts w:ascii="Times New Roman" w:hAnsi="Times New Roman" w:cs="Times New Roman"/>
          <w:color w:val="0E101A"/>
          <w:sz w:val="24"/>
          <w:szCs w:val="24"/>
        </w:rPr>
        <w:t xml:space="preserve">The </w:t>
      </w:r>
      <w:r w:rsidR="00823AF7">
        <w:rPr>
          <w:rFonts w:ascii="Times New Roman" w:hAnsi="Times New Roman" w:cs="Times New Roman"/>
          <w:color w:val="0E101A"/>
          <w:sz w:val="24"/>
          <w:szCs w:val="24"/>
        </w:rPr>
        <w:t xml:space="preserve">Virgin Islands’ </w:t>
      </w:r>
      <w:r w:rsidRPr="009B4B84">
        <w:rPr>
          <w:rFonts w:ascii="Times New Roman" w:hAnsi="Times New Roman" w:cs="Times New Roman"/>
          <w:color w:val="0E101A"/>
          <w:sz w:val="24"/>
          <w:szCs w:val="24"/>
        </w:rPr>
        <w:t xml:space="preserve">Governor </w:t>
      </w:r>
    </w:p>
    <w:p w14:paraId="427E4581" w14:textId="77777777" w:rsidR="009B4B84" w:rsidRPr="009B4B84" w:rsidRDefault="00823AF7" w:rsidP="009B4B84">
      <w:pPr>
        <w:numPr>
          <w:ilvl w:val="0"/>
          <w:numId w:val="1"/>
        </w:numPr>
        <w:spacing w:after="0" w:line="480" w:lineRule="auto"/>
        <w:rPr>
          <w:rFonts w:ascii="Times New Roman" w:hAnsi="Times New Roman" w:cs="Times New Roman"/>
          <w:color w:val="0E101A"/>
          <w:sz w:val="24"/>
          <w:szCs w:val="24"/>
        </w:rPr>
      </w:pPr>
      <w:r>
        <w:rPr>
          <w:rFonts w:ascii="Times New Roman" w:hAnsi="Times New Roman" w:cs="Times New Roman"/>
          <w:color w:val="0E101A"/>
          <w:sz w:val="24"/>
          <w:szCs w:val="24"/>
        </w:rPr>
        <w:t xml:space="preserve">St. Croix </w:t>
      </w:r>
      <w:r w:rsidR="009B4B84" w:rsidRPr="009B4B84">
        <w:rPr>
          <w:rFonts w:ascii="Times New Roman" w:hAnsi="Times New Roman" w:cs="Times New Roman"/>
          <w:color w:val="0E101A"/>
          <w:sz w:val="24"/>
          <w:szCs w:val="24"/>
        </w:rPr>
        <w:t xml:space="preserve">Commissioner and deputy commissioner of Education </w:t>
      </w:r>
    </w:p>
    <w:p w14:paraId="013D446D" w14:textId="77777777" w:rsidR="009B4B84" w:rsidRPr="009B4B84" w:rsidRDefault="009B4B84" w:rsidP="009B4B84">
      <w:pPr>
        <w:numPr>
          <w:ilvl w:val="0"/>
          <w:numId w:val="1"/>
        </w:numPr>
        <w:spacing w:after="0" w:line="480" w:lineRule="auto"/>
        <w:rPr>
          <w:rFonts w:ascii="Times New Roman" w:hAnsi="Times New Roman" w:cs="Times New Roman"/>
          <w:color w:val="0E101A"/>
          <w:sz w:val="24"/>
          <w:szCs w:val="24"/>
        </w:rPr>
      </w:pPr>
      <w:r w:rsidRPr="009B4B84">
        <w:rPr>
          <w:rFonts w:ascii="Times New Roman" w:hAnsi="Times New Roman" w:cs="Times New Roman"/>
          <w:color w:val="0E101A"/>
          <w:sz w:val="24"/>
          <w:szCs w:val="24"/>
        </w:rPr>
        <w:t>The Virgin Islands board members of education.</w:t>
      </w:r>
    </w:p>
    <w:p w14:paraId="2676C5EB" w14:textId="77777777" w:rsidR="009B4B84" w:rsidRPr="009B4B84" w:rsidRDefault="009B4B84" w:rsidP="00B16E6F">
      <w:pPr>
        <w:pStyle w:val="Heading1"/>
        <w:spacing w:before="0" w:line="480" w:lineRule="auto"/>
        <w:ind w:firstLine="360"/>
        <w:rPr>
          <w:rFonts w:ascii="Times New Roman" w:hAnsi="Times New Roman" w:cs="Times New Roman"/>
          <w:color w:val="0E101A"/>
          <w:sz w:val="24"/>
          <w:szCs w:val="24"/>
        </w:rPr>
      </w:pPr>
      <w:r w:rsidRPr="009B4B84">
        <w:rPr>
          <w:rFonts w:ascii="Times New Roman" w:hAnsi="Times New Roman" w:cs="Times New Roman"/>
          <w:bCs/>
          <w:color w:val="0E101A"/>
          <w:sz w:val="24"/>
          <w:szCs w:val="24"/>
        </w:rPr>
        <w:lastRenderedPageBreak/>
        <w:t>The case was heard at the </w:t>
      </w:r>
      <w:r w:rsidRPr="009B4B84">
        <w:rPr>
          <w:rStyle w:val="Strong"/>
          <w:rFonts w:ascii="Times New Roman" w:hAnsi="Times New Roman" w:cs="Times New Roman"/>
          <w:b w:val="0"/>
          <w:bCs w:val="0"/>
          <w:color w:val="0E101A"/>
          <w:sz w:val="24"/>
          <w:szCs w:val="24"/>
        </w:rPr>
        <w:t>U.S. District Court for the District of the U.S. Virgin Islands on 26th June 1970, and it was titled </w:t>
      </w:r>
      <w:r w:rsidRPr="009B4B84">
        <w:rPr>
          <w:rFonts w:ascii="Times New Roman" w:hAnsi="Times New Roman" w:cs="Times New Roman"/>
          <w:bCs/>
          <w:color w:val="0E101A"/>
          <w:sz w:val="24"/>
          <w:szCs w:val="24"/>
        </w:rPr>
        <w:t>Hosier v. Evans, 314 F. Supp. 316 (D.V.I. 1970). </w:t>
      </w:r>
    </w:p>
    <w:p w14:paraId="35938451" w14:textId="77777777" w:rsidR="009B4B84" w:rsidRPr="009B4B84" w:rsidRDefault="009B4B84" w:rsidP="009B4B84">
      <w:pPr>
        <w:pStyle w:val="NormalWeb"/>
        <w:spacing w:before="0" w:beforeAutospacing="0" w:after="0" w:afterAutospacing="0" w:line="480" w:lineRule="auto"/>
        <w:rPr>
          <w:color w:val="0E101A"/>
        </w:rPr>
      </w:pPr>
      <w:r w:rsidRPr="009B4B84">
        <w:rPr>
          <w:color w:val="0E101A"/>
        </w:rPr>
        <w:t> Legal Principles</w:t>
      </w:r>
    </w:p>
    <w:p w14:paraId="7747E263" w14:textId="77777777" w:rsidR="009B4B84" w:rsidRPr="009B4B84" w:rsidRDefault="009B4B84" w:rsidP="001B279F">
      <w:pPr>
        <w:pStyle w:val="Heading1"/>
        <w:spacing w:before="0" w:line="480" w:lineRule="auto"/>
        <w:ind w:firstLine="720"/>
        <w:rPr>
          <w:rFonts w:ascii="Times New Roman" w:hAnsi="Times New Roman" w:cs="Times New Roman"/>
          <w:color w:val="0E101A"/>
          <w:sz w:val="24"/>
          <w:szCs w:val="24"/>
        </w:rPr>
      </w:pPr>
      <w:r w:rsidRPr="009B4B84">
        <w:rPr>
          <w:rFonts w:ascii="Times New Roman" w:hAnsi="Times New Roman" w:cs="Times New Roman"/>
          <w:bCs/>
          <w:color w:val="0E101A"/>
          <w:sz w:val="24"/>
          <w:szCs w:val="24"/>
        </w:rPr>
        <w:t>The decision of the case was made according to the Fourteenth Amendment, which provides equal protection for all Americans, including the right to public education whether they are documented or not. The District Judge further stated that the Fourteenth Amendment's long reach reaches as far as to the aliens. </w:t>
      </w:r>
    </w:p>
    <w:p w14:paraId="1BC4F916" w14:textId="77777777" w:rsidR="009B4B84" w:rsidRPr="009B4B84" w:rsidRDefault="009B4B84" w:rsidP="009B4B84">
      <w:pPr>
        <w:pStyle w:val="NormalWeb"/>
        <w:spacing w:before="0" w:beforeAutospacing="0" w:after="0" w:afterAutospacing="0" w:line="480" w:lineRule="auto"/>
        <w:rPr>
          <w:color w:val="0E101A"/>
        </w:rPr>
      </w:pPr>
      <w:r w:rsidRPr="009B4B84">
        <w:rPr>
          <w:color w:val="0E101A"/>
        </w:rPr>
        <w:t>Issue(s) of the Case</w:t>
      </w:r>
    </w:p>
    <w:p w14:paraId="6E94840D" w14:textId="77777777" w:rsidR="0068405C" w:rsidRDefault="009B4B84" w:rsidP="0068405C">
      <w:pPr>
        <w:pStyle w:val="Heading1"/>
        <w:spacing w:before="0" w:line="480" w:lineRule="auto"/>
        <w:rPr>
          <w:rFonts w:ascii="Times New Roman" w:hAnsi="Times New Roman" w:cs="Times New Roman"/>
          <w:bCs/>
          <w:color w:val="0E101A"/>
          <w:sz w:val="24"/>
          <w:szCs w:val="24"/>
        </w:rPr>
      </w:pPr>
      <w:r w:rsidRPr="009B4B84">
        <w:rPr>
          <w:rFonts w:ascii="Times New Roman" w:hAnsi="Times New Roman" w:cs="Times New Roman"/>
          <w:bCs/>
          <w:color w:val="0E101A"/>
          <w:sz w:val="24"/>
          <w:szCs w:val="24"/>
        </w:rPr>
        <w:t xml:space="preserve">The primary issue about the case is </w:t>
      </w:r>
      <w:r w:rsidR="0068405C">
        <w:rPr>
          <w:rFonts w:ascii="Times New Roman" w:hAnsi="Times New Roman" w:cs="Times New Roman"/>
          <w:bCs/>
          <w:color w:val="0E101A"/>
          <w:sz w:val="24"/>
          <w:szCs w:val="24"/>
        </w:rPr>
        <w:t>this;</w:t>
      </w:r>
    </w:p>
    <w:p w14:paraId="529AD65D" w14:textId="77777777" w:rsidR="009B4B84" w:rsidRPr="009B4B84" w:rsidRDefault="0068405C" w:rsidP="0068405C">
      <w:pPr>
        <w:pStyle w:val="Heading1"/>
        <w:spacing w:before="0" w:line="480" w:lineRule="auto"/>
        <w:rPr>
          <w:rFonts w:ascii="Times New Roman" w:hAnsi="Times New Roman" w:cs="Times New Roman"/>
          <w:color w:val="0E101A"/>
          <w:sz w:val="24"/>
          <w:szCs w:val="24"/>
        </w:rPr>
      </w:pPr>
      <w:r>
        <w:rPr>
          <w:rFonts w:ascii="Times New Roman" w:hAnsi="Times New Roman" w:cs="Times New Roman"/>
          <w:bCs/>
          <w:color w:val="0E101A"/>
          <w:sz w:val="24"/>
          <w:szCs w:val="24"/>
        </w:rPr>
        <w:t xml:space="preserve">Is </w:t>
      </w:r>
      <w:r w:rsidR="009B4B84" w:rsidRPr="009B4B84">
        <w:rPr>
          <w:rFonts w:ascii="Times New Roman" w:hAnsi="Times New Roman" w:cs="Times New Roman"/>
          <w:bCs/>
          <w:color w:val="0E101A"/>
          <w:sz w:val="24"/>
          <w:szCs w:val="24"/>
        </w:rPr>
        <w:t>public education provision to alien children living in the Virgin Islands</w:t>
      </w:r>
      <w:r>
        <w:rPr>
          <w:rFonts w:ascii="Times New Roman" w:hAnsi="Times New Roman" w:cs="Times New Roman"/>
          <w:bCs/>
          <w:color w:val="0E101A"/>
          <w:sz w:val="24"/>
          <w:szCs w:val="24"/>
        </w:rPr>
        <w:t xml:space="preserve"> provided for by the Fourteenth Amendment</w:t>
      </w:r>
      <w:r w:rsidR="005F3180">
        <w:rPr>
          <w:rFonts w:ascii="Times New Roman" w:hAnsi="Times New Roman" w:cs="Times New Roman"/>
          <w:bCs/>
          <w:color w:val="0E101A"/>
          <w:sz w:val="24"/>
          <w:szCs w:val="24"/>
        </w:rPr>
        <w:t>?</w:t>
      </w:r>
      <w:r w:rsidR="009B4B84" w:rsidRPr="009B4B84">
        <w:rPr>
          <w:rFonts w:ascii="Times New Roman" w:hAnsi="Times New Roman" w:cs="Times New Roman"/>
          <w:bCs/>
          <w:color w:val="0E101A"/>
          <w:sz w:val="24"/>
          <w:szCs w:val="24"/>
        </w:rPr>
        <w:t> </w:t>
      </w:r>
    </w:p>
    <w:p w14:paraId="191EA081" w14:textId="77777777" w:rsidR="009B4B84" w:rsidRPr="009B4B84" w:rsidRDefault="009B4B84" w:rsidP="009B4B84">
      <w:pPr>
        <w:pStyle w:val="NormalWeb"/>
        <w:spacing w:before="0" w:beforeAutospacing="0" w:after="0" w:afterAutospacing="0" w:line="480" w:lineRule="auto"/>
        <w:rPr>
          <w:color w:val="0E101A"/>
        </w:rPr>
      </w:pPr>
      <w:r w:rsidRPr="009B4B84">
        <w:rPr>
          <w:color w:val="0E101A"/>
        </w:rPr>
        <w:t>Decision of Court &amp; Rationale</w:t>
      </w:r>
    </w:p>
    <w:p w14:paraId="47002BDC" w14:textId="77777777" w:rsidR="009B4B84" w:rsidRPr="009B4B84" w:rsidRDefault="009B4B84" w:rsidP="0099532B">
      <w:pPr>
        <w:pStyle w:val="NormalWeb"/>
        <w:spacing w:before="0" w:beforeAutospacing="0" w:after="0" w:afterAutospacing="0" w:line="480" w:lineRule="auto"/>
        <w:ind w:firstLine="720"/>
        <w:rPr>
          <w:color w:val="0E101A"/>
        </w:rPr>
      </w:pPr>
      <w:r w:rsidRPr="009B4B84">
        <w:rPr>
          <w:color w:val="0E101A"/>
        </w:rPr>
        <w:t>The court found the construction advanced by the defendants was unwarranted and unreasonable, and therefore invalid. The judge also found</w:t>
      </w:r>
      <w:r w:rsidR="00823AF7">
        <w:rPr>
          <w:color w:val="0E101A"/>
        </w:rPr>
        <w:t xml:space="preserve"> that</w:t>
      </w:r>
      <w:r w:rsidR="008F12CB">
        <w:rPr>
          <w:color w:val="0E101A"/>
        </w:rPr>
        <w:t xml:space="preserve"> the Board of Education </w:t>
      </w:r>
      <w:r w:rsidR="00823AF7">
        <w:rPr>
          <w:color w:val="0E101A"/>
        </w:rPr>
        <w:t>went against</w:t>
      </w:r>
      <w:r w:rsidRPr="009B4B84">
        <w:rPr>
          <w:color w:val="0E101A"/>
        </w:rPr>
        <w:t xml:space="preserve"> 17 V.I.C. Sec. 82 while </w:t>
      </w:r>
      <w:r w:rsidR="00001AA9">
        <w:rPr>
          <w:color w:val="0E101A"/>
        </w:rPr>
        <w:t xml:space="preserve">they </w:t>
      </w:r>
      <w:r w:rsidRPr="009B4B84">
        <w:rPr>
          <w:color w:val="0E101A"/>
        </w:rPr>
        <w:t>also offended the equal protection clause provi</w:t>
      </w:r>
      <w:r w:rsidR="001708AB">
        <w:rPr>
          <w:color w:val="0E101A"/>
        </w:rPr>
        <w:t xml:space="preserve">ded by the Fourteenth Amendment. </w:t>
      </w:r>
      <w:r w:rsidRPr="009B4B84">
        <w:rPr>
          <w:color w:val="0E101A"/>
        </w:rPr>
        <w:t>17 V.I.C. Sec. 82 was seen to support the plaintiffs among the children with the right to education.</w:t>
      </w:r>
    </w:p>
    <w:p w14:paraId="6C9F7D32" w14:textId="77777777" w:rsidR="00E66B43" w:rsidRPr="009B4B84" w:rsidRDefault="00E66B43" w:rsidP="009B4B84">
      <w:pPr>
        <w:pStyle w:val="NormalWeb"/>
        <w:spacing w:line="480" w:lineRule="auto"/>
      </w:pPr>
      <w:r w:rsidRPr="009B4B84">
        <w:t xml:space="preserve"> </w:t>
      </w:r>
    </w:p>
    <w:sectPr w:rsidR="00E66B43" w:rsidRPr="009B4B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7D98E" w14:textId="77777777" w:rsidR="004064BE" w:rsidRDefault="004064BE" w:rsidP="00DE5099">
      <w:pPr>
        <w:spacing w:after="0" w:line="240" w:lineRule="auto"/>
      </w:pPr>
      <w:r>
        <w:separator/>
      </w:r>
    </w:p>
  </w:endnote>
  <w:endnote w:type="continuationSeparator" w:id="0">
    <w:p w14:paraId="64362B16" w14:textId="77777777" w:rsidR="004064BE" w:rsidRDefault="004064BE" w:rsidP="00DE5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4C71F" w14:textId="77777777" w:rsidR="004064BE" w:rsidRDefault="004064BE" w:rsidP="00DE5099">
      <w:pPr>
        <w:spacing w:after="0" w:line="240" w:lineRule="auto"/>
      </w:pPr>
      <w:r>
        <w:separator/>
      </w:r>
    </w:p>
  </w:footnote>
  <w:footnote w:type="continuationSeparator" w:id="0">
    <w:p w14:paraId="45526F0C" w14:textId="77777777" w:rsidR="004064BE" w:rsidRDefault="004064BE" w:rsidP="00DE5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4BF3E" w14:textId="77777777" w:rsidR="00DE5099" w:rsidRPr="00DE5099" w:rsidRDefault="00DE5099">
    <w:pPr>
      <w:pStyle w:val="Header"/>
      <w:jc w:val="right"/>
      <w:rPr>
        <w:rFonts w:ascii="Times New Roman" w:hAnsi="Times New Roman" w:cs="Times New Roman"/>
        <w:sz w:val="24"/>
        <w:szCs w:val="24"/>
      </w:rPr>
    </w:pPr>
    <w:r w:rsidRPr="00DE5099">
      <w:rPr>
        <w:rFonts w:ascii="Times New Roman" w:hAnsi="Times New Roman" w:cs="Times New Roman"/>
        <w:sz w:val="24"/>
        <w:szCs w:val="24"/>
      </w:rPr>
      <w:t xml:space="preserve">Surname </w:t>
    </w:r>
    <w:sdt>
      <w:sdtPr>
        <w:rPr>
          <w:rFonts w:ascii="Times New Roman" w:hAnsi="Times New Roman" w:cs="Times New Roman"/>
          <w:sz w:val="24"/>
          <w:szCs w:val="24"/>
        </w:rPr>
        <w:id w:val="-1672876808"/>
        <w:docPartObj>
          <w:docPartGallery w:val="Page Numbers (Top of Page)"/>
          <w:docPartUnique/>
        </w:docPartObj>
      </w:sdtPr>
      <w:sdtEndPr>
        <w:rPr>
          <w:noProof/>
        </w:rPr>
      </w:sdtEndPr>
      <w:sdtContent>
        <w:r w:rsidRPr="00DE5099">
          <w:rPr>
            <w:rFonts w:ascii="Times New Roman" w:hAnsi="Times New Roman" w:cs="Times New Roman"/>
            <w:sz w:val="24"/>
            <w:szCs w:val="24"/>
          </w:rPr>
          <w:fldChar w:fldCharType="begin"/>
        </w:r>
        <w:r w:rsidRPr="00DE5099">
          <w:rPr>
            <w:rFonts w:ascii="Times New Roman" w:hAnsi="Times New Roman" w:cs="Times New Roman"/>
            <w:sz w:val="24"/>
            <w:szCs w:val="24"/>
          </w:rPr>
          <w:instrText xml:space="preserve"> PAGE   \* MERGEFORMAT </w:instrText>
        </w:r>
        <w:r w:rsidRPr="00DE5099">
          <w:rPr>
            <w:rFonts w:ascii="Times New Roman" w:hAnsi="Times New Roman" w:cs="Times New Roman"/>
            <w:sz w:val="24"/>
            <w:szCs w:val="24"/>
          </w:rPr>
          <w:fldChar w:fldCharType="separate"/>
        </w:r>
        <w:r w:rsidR="005F3180">
          <w:rPr>
            <w:rFonts w:ascii="Times New Roman" w:hAnsi="Times New Roman" w:cs="Times New Roman"/>
            <w:noProof/>
            <w:sz w:val="24"/>
            <w:szCs w:val="24"/>
          </w:rPr>
          <w:t>1</w:t>
        </w:r>
        <w:r w:rsidRPr="00DE5099">
          <w:rPr>
            <w:rFonts w:ascii="Times New Roman" w:hAnsi="Times New Roman" w:cs="Times New Roman"/>
            <w:noProof/>
            <w:sz w:val="24"/>
            <w:szCs w:val="24"/>
          </w:rPr>
          <w:fldChar w:fldCharType="end"/>
        </w:r>
      </w:sdtContent>
    </w:sdt>
  </w:p>
  <w:p w14:paraId="7AA98915" w14:textId="77777777" w:rsidR="00DE5099" w:rsidRPr="00DE5099" w:rsidRDefault="00DE509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1311A4"/>
    <w:multiLevelType w:val="multilevel"/>
    <w:tmpl w:val="EC32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CF"/>
    <w:rsid w:val="00001AA9"/>
    <w:rsid w:val="00053E64"/>
    <w:rsid w:val="001708AB"/>
    <w:rsid w:val="00172DA8"/>
    <w:rsid w:val="001808EF"/>
    <w:rsid w:val="001B279F"/>
    <w:rsid w:val="00247EC6"/>
    <w:rsid w:val="00335D28"/>
    <w:rsid w:val="003E3919"/>
    <w:rsid w:val="004064BE"/>
    <w:rsid w:val="00450FFF"/>
    <w:rsid w:val="005F3180"/>
    <w:rsid w:val="0068405C"/>
    <w:rsid w:val="00752A50"/>
    <w:rsid w:val="00753D57"/>
    <w:rsid w:val="00823AF7"/>
    <w:rsid w:val="0087795B"/>
    <w:rsid w:val="008F12CB"/>
    <w:rsid w:val="008F195A"/>
    <w:rsid w:val="00930BC8"/>
    <w:rsid w:val="009352C2"/>
    <w:rsid w:val="0099532B"/>
    <w:rsid w:val="009B4B84"/>
    <w:rsid w:val="00A6227E"/>
    <w:rsid w:val="00A709AD"/>
    <w:rsid w:val="00B16E6F"/>
    <w:rsid w:val="00C15F83"/>
    <w:rsid w:val="00CF0DDA"/>
    <w:rsid w:val="00DC3FED"/>
    <w:rsid w:val="00DE5099"/>
    <w:rsid w:val="00E617A0"/>
    <w:rsid w:val="00E66B43"/>
    <w:rsid w:val="00EB5D42"/>
    <w:rsid w:val="00F549B9"/>
    <w:rsid w:val="00F573CF"/>
    <w:rsid w:val="00F8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C0000"/>
  <w15:chartTrackingRefBased/>
  <w15:docId w15:val="{9886AA02-B31F-47DC-98C7-956B697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E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573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73C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573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7EC6"/>
    <w:rPr>
      <w:b/>
      <w:bCs/>
    </w:rPr>
  </w:style>
  <w:style w:type="character" w:customStyle="1" w:styleId="Heading1Char">
    <w:name w:val="Heading 1 Char"/>
    <w:basedOn w:val="DefaultParagraphFont"/>
    <w:link w:val="Heading1"/>
    <w:uiPriority w:val="9"/>
    <w:rsid w:val="00247EC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E5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099"/>
  </w:style>
  <w:style w:type="paragraph" w:styleId="Footer">
    <w:name w:val="footer"/>
    <w:basedOn w:val="Normal"/>
    <w:link w:val="FooterChar"/>
    <w:uiPriority w:val="99"/>
    <w:unhideWhenUsed/>
    <w:rsid w:val="00DE5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36430">
      <w:bodyDiv w:val="1"/>
      <w:marLeft w:val="0"/>
      <w:marRight w:val="0"/>
      <w:marTop w:val="0"/>
      <w:marBottom w:val="0"/>
      <w:divBdr>
        <w:top w:val="none" w:sz="0" w:space="0" w:color="auto"/>
        <w:left w:val="none" w:sz="0" w:space="0" w:color="auto"/>
        <w:bottom w:val="none" w:sz="0" w:space="0" w:color="auto"/>
        <w:right w:val="none" w:sz="0" w:space="0" w:color="auto"/>
      </w:divBdr>
    </w:div>
    <w:div w:id="320039554">
      <w:bodyDiv w:val="1"/>
      <w:marLeft w:val="0"/>
      <w:marRight w:val="0"/>
      <w:marTop w:val="0"/>
      <w:marBottom w:val="0"/>
      <w:divBdr>
        <w:top w:val="none" w:sz="0" w:space="0" w:color="auto"/>
        <w:left w:val="none" w:sz="0" w:space="0" w:color="auto"/>
        <w:bottom w:val="none" w:sz="0" w:space="0" w:color="auto"/>
        <w:right w:val="none" w:sz="0" w:space="0" w:color="auto"/>
      </w:divBdr>
    </w:div>
    <w:div w:id="1439177399">
      <w:bodyDiv w:val="1"/>
      <w:marLeft w:val="0"/>
      <w:marRight w:val="0"/>
      <w:marTop w:val="0"/>
      <w:marBottom w:val="0"/>
      <w:divBdr>
        <w:top w:val="none" w:sz="0" w:space="0" w:color="auto"/>
        <w:left w:val="none" w:sz="0" w:space="0" w:color="auto"/>
        <w:bottom w:val="none" w:sz="0" w:space="0" w:color="auto"/>
        <w:right w:val="none" w:sz="0" w:space="0" w:color="auto"/>
      </w:divBdr>
    </w:div>
    <w:div w:id="18821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Muhammad Rachid</cp:lastModifiedBy>
  <cp:revision>2</cp:revision>
  <dcterms:created xsi:type="dcterms:W3CDTF">2021-04-02T15:34:00Z</dcterms:created>
  <dcterms:modified xsi:type="dcterms:W3CDTF">2021-04-02T15:34:00Z</dcterms:modified>
</cp:coreProperties>
</file>